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957" w:rsidRDefault="00837F4E" w:rsidP="00756C36">
      <w:pPr>
        <w:bidi/>
        <w:jc w:val="center"/>
        <w:rPr>
          <w:rFonts w:cs="B Nazanin"/>
          <w:b/>
          <w:bCs/>
          <w:color w:val="FF0000"/>
          <w:sz w:val="36"/>
          <w:szCs w:val="36"/>
          <w:rtl/>
          <w:lang w:bidi="fa-IR"/>
        </w:rPr>
      </w:pPr>
      <w:r w:rsidRPr="00837F4E">
        <w:rPr>
          <w:rFonts w:cs="B Nazanin" w:hint="cs"/>
          <w:b/>
          <w:bCs/>
          <w:color w:val="FF0000"/>
          <w:sz w:val="36"/>
          <w:szCs w:val="36"/>
          <w:rtl/>
          <w:lang w:bidi="fa-IR"/>
        </w:rPr>
        <w:t>مبحث سنگ شناسی</w:t>
      </w:r>
    </w:p>
    <w:p w:rsidR="00E0435E" w:rsidRDefault="00AC1957" w:rsidP="00756C36">
      <w:pPr>
        <w:bidi/>
        <w:jc w:val="center"/>
        <w:rPr>
          <w:rFonts w:cs="B Nazanin"/>
          <w:b/>
          <w:bCs/>
          <w:color w:val="FF0000"/>
          <w:sz w:val="36"/>
          <w:szCs w:val="36"/>
          <w:rtl/>
          <w:lang w:bidi="fa-IR"/>
        </w:rPr>
      </w:pPr>
      <w:r>
        <w:rPr>
          <w:rFonts w:cs="B Nazanin" w:hint="cs"/>
          <w:b/>
          <w:bCs/>
          <w:color w:val="FF0000"/>
          <w:sz w:val="36"/>
          <w:szCs w:val="36"/>
          <w:rtl/>
          <w:lang w:bidi="fa-IR"/>
        </w:rPr>
        <w:t>(</w:t>
      </w:r>
      <w:r w:rsidR="00837F4E" w:rsidRPr="00837F4E">
        <w:rPr>
          <w:rFonts w:cs="B Nazanin" w:hint="cs"/>
          <w:b/>
          <w:bCs/>
          <w:color w:val="FF0000"/>
          <w:sz w:val="36"/>
          <w:szCs w:val="36"/>
          <w:rtl/>
          <w:lang w:bidi="fa-IR"/>
        </w:rPr>
        <w:t>ادامه جلسه دوم</w:t>
      </w:r>
      <w:r>
        <w:rPr>
          <w:rFonts w:cs="B Nazanin" w:hint="cs"/>
          <w:b/>
          <w:bCs/>
          <w:color w:val="FF0000"/>
          <w:sz w:val="36"/>
          <w:szCs w:val="36"/>
          <w:rtl/>
          <w:lang w:bidi="fa-IR"/>
        </w:rPr>
        <w:t>)</w:t>
      </w:r>
    </w:p>
    <w:p w:rsidR="0021066C" w:rsidRPr="0021066C" w:rsidRDefault="00756C36" w:rsidP="00756C36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*** </w:t>
      </w:r>
      <w:r w:rsidR="0021066C" w:rsidRPr="0021066C">
        <w:rPr>
          <w:rFonts w:cs="B Nazanin" w:hint="cs"/>
          <w:b/>
          <w:bCs/>
          <w:sz w:val="28"/>
          <w:szCs w:val="28"/>
          <w:rtl/>
          <w:lang w:bidi="fa-IR"/>
        </w:rPr>
        <w:t xml:space="preserve">بررسی پراکندگی </w:t>
      </w:r>
      <w:r w:rsidR="0021066C">
        <w:rPr>
          <w:rFonts w:cs="B Nazanin" w:hint="cs"/>
          <w:b/>
          <w:bCs/>
          <w:sz w:val="28"/>
          <w:szCs w:val="28"/>
          <w:rtl/>
          <w:lang w:bidi="fa-IR"/>
        </w:rPr>
        <w:t xml:space="preserve">سنی و جغرافیایی </w:t>
      </w:r>
      <w:r w:rsidR="0021066C" w:rsidRPr="0021066C">
        <w:rPr>
          <w:rFonts w:cs="B Nazanin" w:hint="cs"/>
          <w:b/>
          <w:bCs/>
          <w:sz w:val="28"/>
          <w:szCs w:val="28"/>
          <w:rtl/>
          <w:lang w:bidi="fa-IR"/>
        </w:rPr>
        <w:t>سنگ</w:t>
      </w:r>
      <w:r w:rsidR="0021066C">
        <w:rPr>
          <w:rFonts w:cs="B Nazanin"/>
          <w:b/>
          <w:bCs/>
          <w:sz w:val="28"/>
          <w:szCs w:val="28"/>
          <w:rtl/>
          <w:lang w:bidi="fa-IR"/>
        </w:rPr>
        <w:softHyphen/>
      </w:r>
      <w:r w:rsidR="0021066C" w:rsidRPr="0021066C">
        <w:rPr>
          <w:rFonts w:cs="B Nazanin" w:hint="cs"/>
          <w:b/>
          <w:bCs/>
          <w:sz w:val="28"/>
          <w:szCs w:val="28"/>
          <w:rtl/>
          <w:lang w:bidi="fa-IR"/>
        </w:rPr>
        <w:t>های سازنده پوسته سرزمین ایران</w:t>
      </w:r>
      <w:r>
        <w:rPr>
          <w:rFonts w:cs="B Nazanin" w:hint="cs"/>
          <w:b/>
          <w:bCs/>
          <w:sz w:val="28"/>
          <w:szCs w:val="28"/>
          <w:rtl/>
          <w:lang w:bidi="fa-IR"/>
        </w:rPr>
        <w:t>***</w:t>
      </w:r>
    </w:p>
    <w:p w:rsidR="00AC1957" w:rsidRDefault="00837F4E" w:rsidP="001A6BD0">
      <w:pPr>
        <w:bidi/>
        <w:jc w:val="both"/>
        <w:rPr>
          <w:rFonts w:cs="B Nazanin" w:hint="cs"/>
          <w:b/>
          <w:bCs/>
          <w:color w:val="0070C0"/>
          <w:sz w:val="28"/>
          <w:szCs w:val="28"/>
          <w:rtl/>
          <w:lang w:bidi="fa-IR"/>
        </w:rPr>
      </w:pPr>
      <w:r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همانطور که می دانید سنگ</w:t>
      </w:r>
      <w:r w:rsidRPr="00973B32">
        <w:rPr>
          <w:rFonts w:cs="B Nazanin"/>
          <w:b/>
          <w:bCs/>
          <w:color w:val="0070C0"/>
          <w:sz w:val="28"/>
          <w:szCs w:val="28"/>
          <w:rtl/>
          <w:lang w:bidi="fa-IR"/>
        </w:rPr>
        <w:softHyphen/>
      </w:r>
      <w:r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ها در سه دسته کلی آذرین، دگرگونی و رسوبی تقسیم بندی می</w:t>
      </w:r>
      <w:r w:rsidRPr="00973B32">
        <w:rPr>
          <w:rFonts w:cs="B Nazanin"/>
          <w:b/>
          <w:bCs/>
          <w:color w:val="0070C0"/>
          <w:sz w:val="28"/>
          <w:szCs w:val="28"/>
          <w:rtl/>
          <w:lang w:bidi="fa-IR"/>
        </w:rPr>
        <w:softHyphen/>
      </w:r>
      <w:r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شوند و حالات گذرا یا انتقالی بین بعصی از آنها نیز وجود دارد</w:t>
      </w:r>
      <w:r w:rsidR="00AC1957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.</w:t>
      </w:r>
    </w:p>
    <w:p w:rsidR="00AC1957" w:rsidRDefault="001A6BD0" w:rsidP="00AC1957">
      <w:pPr>
        <w:bidi/>
        <w:jc w:val="both"/>
        <w:rPr>
          <w:rFonts w:cs="B Nazanin"/>
          <w:b/>
          <w:bCs/>
          <w:color w:val="0070C0"/>
          <w:sz w:val="28"/>
          <w:szCs w:val="28"/>
          <w:rtl/>
          <w:lang w:bidi="fa-IR"/>
        </w:rPr>
      </w:pPr>
      <w:r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مثل</w:t>
      </w:r>
      <w:r w:rsidR="00AC1957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:</w:t>
      </w:r>
      <w:r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 xml:space="preserve"> 1- میگماتیت</w:t>
      </w:r>
      <w:r w:rsidRPr="00973B32">
        <w:rPr>
          <w:rFonts w:cs="B Nazanin"/>
          <w:b/>
          <w:bCs/>
          <w:color w:val="0070C0"/>
          <w:sz w:val="28"/>
          <w:szCs w:val="28"/>
          <w:rtl/>
          <w:lang w:bidi="fa-IR"/>
        </w:rPr>
        <w:softHyphen/>
      </w:r>
      <w:r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ها (گذر بین دگرگونی و آذرین)</w:t>
      </w:r>
    </w:p>
    <w:p w:rsidR="00AC1957" w:rsidRDefault="001A6BD0" w:rsidP="00AC1957">
      <w:pPr>
        <w:bidi/>
        <w:jc w:val="both"/>
        <w:rPr>
          <w:rFonts w:cs="B Nazanin"/>
          <w:b/>
          <w:bCs/>
          <w:color w:val="0070C0"/>
          <w:sz w:val="28"/>
          <w:szCs w:val="28"/>
          <w:rtl/>
          <w:lang w:bidi="fa-IR"/>
        </w:rPr>
      </w:pPr>
      <w:r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 xml:space="preserve">2- آتشفشانی </w:t>
      </w:r>
      <w:r w:rsidRPr="00973B32">
        <w:rPr>
          <w:rFonts w:ascii="Times New Roman" w:hAnsi="Times New Roman" w:cs="Times New Roman" w:hint="cs"/>
          <w:b/>
          <w:bCs/>
          <w:color w:val="0070C0"/>
          <w:sz w:val="28"/>
          <w:szCs w:val="28"/>
          <w:rtl/>
          <w:lang w:bidi="fa-IR"/>
        </w:rPr>
        <w:t>–</w:t>
      </w:r>
      <w:r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 xml:space="preserve"> رسوبی</w:t>
      </w:r>
      <w:r w:rsidRPr="00973B32">
        <w:rPr>
          <w:rFonts w:cs="B Nazanin"/>
          <w:b/>
          <w:bCs/>
          <w:color w:val="0070C0"/>
          <w:sz w:val="28"/>
          <w:szCs w:val="28"/>
          <w:rtl/>
          <w:lang w:bidi="fa-IR"/>
        </w:rPr>
        <w:softHyphen/>
      </w:r>
      <w:r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ها (گذر بین آذرین و رسوبی)</w:t>
      </w:r>
    </w:p>
    <w:p w:rsidR="00837F4E" w:rsidRPr="00973B32" w:rsidRDefault="00AC1957" w:rsidP="00AC1957">
      <w:pPr>
        <w:bidi/>
        <w:jc w:val="both"/>
        <w:rPr>
          <w:rFonts w:cs="B Nazanin"/>
          <w:b/>
          <w:bCs/>
          <w:color w:val="0070C0"/>
          <w:sz w:val="28"/>
          <w:szCs w:val="28"/>
          <w:rtl/>
          <w:lang w:bidi="fa-IR"/>
        </w:rPr>
      </w:pPr>
      <w:r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3-</w:t>
      </w:r>
      <w:r w:rsidR="001A6BD0"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 xml:space="preserve"> همچنین گذر از دگرگونی به دگرگونی نیز دیده می</w:t>
      </w:r>
      <w:r w:rsidR="001A6BD0" w:rsidRPr="00973B32">
        <w:rPr>
          <w:rFonts w:cs="B Nazanin"/>
          <w:b/>
          <w:bCs/>
          <w:color w:val="0070C0"/>
          <w:sz w:val="28"/>
          <w:szCs w:val="28"/>
          <w:rtl/>
          <w:lang w:bidi="fa-IR"/>
        </w:rPr>
        <w:softHyphen/>
      </w:r>
      <w:r w:rsidR="001A6BD0"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 xml:space="preserve">شود </w:t>
      </w:r>
      <w:r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(</w:t>
      </w:r>
      <w:r w:rsidR="001A6BD0"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تحمیل دگرگونی مجاورتی بر دگرگونی ناحیه</w:t>
      </w:r>
      <w:r w:rsidR="001A6BD0" w:rsidRPr="00973B32">
        <w:rPr>
          <w:rFonts w:cs="B Nazanin"/>
          <w:b/>
          <w:bCs/>
          <w:color w:val="0070C0"/>
          <w:sz w:val="28"/>
          <w:szCs w:val="28"/>
          <w:rtl/>
          <w:lang w:bidi="fa-IR"/>
        </w:rPr>
        <w:softHyphen/>
      </w:r>
      <w:r w:rsidR="001A6BD0"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ای، یا دگرگونی درجه بالاتر بر سنگ</w:t>
      </w:r>
      <w:r w:rsidR="001A6BD0" w:rsidRPr="00973B32">
        <w:rPr>
          <w:rFonts w:cs="B Nazanin"/>
          <w:b/>
          <w:bCs/>
          <w:color w:val="0070C0"/>
          <w:sz w:val="28"/>
          <w:szCs w:val="28"/>
          <w:rtl/>
          <w:lang w:bidi="fa-IR"/>
        </w:rPr>
        <w:softHyphen/>
      </w:r>
      <w:r w:rsidR="001A6BD0"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های درجه پایین</w:t>
      </w:r>
      <w:r w:rsidR="001A6BD0" w:rsidRPr="00973B32">
        <w:rPr>
          <w:rFonts w:cs="B Nazanin"/>
          <w:b/>
          <w:bCs/>
          <w:color w:val="0070C0"/>
          <w:sz w:val="28"/>
          <w:szCs w:val="28"/>
          <w:rtl/>
          <w:lang w:bidi="fa-IR"/>
        </w:rPr>
        <w:softHyphen/>
      </w:r>
      <w:r w:rsidR="001A6BD0"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تر</w:t>
      </w:r>
      <w:r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) که به عبارتی پُلی متامورفیسم گفته می</w:t>
      </w:r>
      <w:r>
        <w:rPr>
          <w:rFonts w:cs="B Nazanin"/>
          <w:b/>
          <w:bCs/>
          <w:color w:val="0070C0"/>
          <w:sz w:val="28"/>
          <w:szCs w:val="28"/>
          <w:rtl/>
          <w:lang w:bidi="fa-IR"/>
        </w:rPr>
        <w:softHyphen/>
      </w:r>
      <w:r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شود</w:t>
      </w:r>
      <w:r w:rsidR="001A6BD0"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 xml:space="preserve">. </w:t>
      </w:r>
    </w:p>
    <w:p w:rsidR="001A6BD0" w:rsidRDefault="001A6BD0" w:rsidP="00AC1957">
      <w:pPr>
        <w:bidi/>
        <w:jc w:val="both"/>
        <w:rPr>
          <w:rFonts w:cs="B Nazanin"/>
          <w:b/>
          <w:bCs/>
          <w:color w:val="0070C0"/>
          <w:sz w:val="28"/>
          <w:szCs w:val="28"/>
          <w:rtl/>
          <w:lang w:bidi="fa-IR"/>
        </w:rPr>
      </w:pPr>
      <w:r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سنگهای آذرین و دگرگونی در ایران تقریباً به همه زمان</w:t>
      </w:r>
      <w:r w:rsidRPr="00973B32">
        <w:rPr>
          <w:rFonts w:cs="B Nazanin"/>
          <w:b/>
          <w:bCs/>
          <w:color w:val="0070C0"/>
          <w:sz w:val="28"/>
          <w:szCs w:val="28"/>
          <w:rtl/>
          <w:lang w:bidi="fa-IR"/>
        </w:rPr>
        <w:softHyphen/>
      </w:r>
      <w:r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های زمین شناسی تعلق دارند ولی حضور آنها در برخی دوره های زمانی مشهودتر و ملموس</w:t>
      </w:r>
      <w:r w:rsidR="00063729">
        <w:rPr>
          <w:rFonts w:cs="B Nazanin"/>
          <w:b/>
          <w:bCs/>
          <w:color w:val="0070C0"/>
          <w:sz w:val="28"/>
          <w:szCs w:val="28"/>
          <w:rtl/>
          <w:lang w:bidi="fa-IR"/>
        </w:rPr>
        <w:softHyphen/>
      </w:r>
      <w:r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تر می</w:t>
      </w:r>
      <w:r w:rsidRPr="00973B32">
        <w:rPr>
          <w:rFonts w:cs="B Nazanin"/>
          <w:b/>
          <w:bCs/>
          <w:color w:val="0070C0"/>
          <w:sz w:val="28"/>
          <w:szCs w:val="28"/>
          <w:rtl/>
          <w:lang w:bidi="fa-IR"/>
        </w:rPr>
        <w:softHyphen/>
      </w:r>
      <w:r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باشد.</w:t>
      </w:r>
      <w:r w:rsidR="00667448"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 xml:space="preserve"> این موضوع برای سنگ</w:t>
      </w:r>
      <w:r w:rsidR="00667448" w:rsidRPr="00973B32">
        <w:rPr>
          <w:rFonts w:cs="B Nazanin"/>
          <w:b/>
          <w:bCs/>
          <w:color w:val="0070C0"/>
          <w:sz w:val="28"/>
          <w:szCs w:val="28"/>
          <w:rtl/>
          <w:lang w:bidi="fa-IR"/>
        </w:rPr>
        <w:softHyphen/>
      </w:r>
      <w:r w:rsidR="00667448"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های آذرین و دگرگونی اندکی متفاوت است.</w:t>
      </w:r>
    </w:p>
    <w:p w:rsidR="00682CD2" w:rsidRPr="00973B32" w:rsidRDefault="00682CD2" w:rsidP="00682CD2">
      <w:pPr>
        <w:bidi/>
        <w:jc w:val="both"/>
        <w:rPr>
          <w:rFonts w:cs="B Nazanin"/>
          <w:b/>
          <w:bCs/>
          <w:color w:val="0070C0"/>
          <w:sz w:val="28"/>
          <w:szCs w:val="28"/>
          <w:rtl/>
          <w:lang w:bidi="fa-IR"/>
        </w:rPr>
      </w:pPr>
      <w:r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لازم به ذکر است در پهنه ساختاری زاگرس، مکران و کپه داغ فعالیت</w:t>
      </w:r>
      <w:r>
        <w:rPr>
          <w:rFonts w:cs="B Nazanin"/>
          <w:b/>
          <w:bCs/>
          <w:color w:val="0070C0"/>
          <w:sz w:val="28"/>
          <w:szCs w:val="28"/>
          <w:rtl/>
          <w:lang w:bidi="fa-IR"/>
        </w:rPr>
        <w:softHyphen/>
      </w:r>
      <w:r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های ماگمایی و دگرگونی نسبت به سایر پهنه ساختاری ایران کمتر است یا اصلاً وجود ندارد.</w:t>
      </w:r>
    </w:p>
    <w:p w:rsidR="00667448" w:rsidRPr="00973B32" w:rsidRDefault="00667448" w:rsidP="00AC1957">
      <w:pPr>
        <w:bidi/>
        <w:jc w:val="both"/>
        <w:rPr>
          <w:rFonts w:cs="B Nazanin"/>
          <w:b/>
          <w:bCs/>
          <w:color w:val="0070C0"/>
          <w:sz w:val="28"/>
          <w:szCs w:val="28"/>
          <w:rtl/>
          <w:lang w:bidi="fa-IR"/>
        </w:rPr>
      </w:pPr>
      <w:r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دوره</w:t>
      </w:r>
      <w:r w:rsidRPr="00973B32">
        <w:rPr>
          <w:rFonts w:cs="B Nazanin"/>
          <w:b/>
          <w:bCs/>
          <w:color w:val="0070C0"/>
          <w:sz w:val="28"/>
          <w:szCs w:val="28"/>
          <w:rtl/>
          <w:lang w:bidi="fa-IR"/>
        </w:rPr>
        <w:softHyphen/>
      </w:r>
      <w:r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های اوج فعالیت</w:t>
      </w:r>
      <w:r w:rsidRPr="00973B32">
        <w:rPr>
          <w:rFonts w:cs="B Nazanin"/>
          <w:b/>
          <w:bCs/>
          <w:color w:val="0070C0"/>
          <w:sz w:val="28"/>
          <w:szCs w:val="28"/>
          <w:rtl/>
          <w:lang w:bidi="fa-IR"/>
        </w:rPr>
        <w:softHyphen/>
      </w:r>
      <w:r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 xml:space="preserve">های ماگمایی </w:t>
      </w:r>
      <w:r w:rsidR="000F00E7"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 xml:space="preserve">و دگرگونی </w:t>
      </w:r>
      <w:r w:rsidRPr="00973B32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در ایران عبارتند از:</w:t>
      </w:r>
    </w:p>
    <w:p w:rsidR="00431A35" w:rsidRPr="003A6C42" w:rsidRDefault="000F00E7" w:rsidP="000F00E7">
      <w:pPr>
        <w:pStyle w:val="ListParagraph"/>
        <w:numPr>
          <w:ilvl w:val="0"/>
          <w:numId w:val="12"/>
        </w:numPr>
        <w:jc w:val="both"/>
        <w:rPr>
          <w:b/>
          <w:bCs/>
          <w:i/>
        </w:rPr>
      </w:pPr>
      <w:r w:rsidRPr="003A6C42">
        <w:rPr>
          <w:rFonts w:hint="cs"/>
          <w:b/>
          <w:bCs/>
          <w:i/>
          <w:color w:val="FF0000"/>
          <w:rtl/>
        </w:rPr>
        <w:t>نئوپروتروزوئیک پسین</w:t>
      </w:r>
      <w:r w:rsidR="00425F4B">
        <w:rPr>
          <w:rFonts w:hint="cs"/>
          <w:b/>
          <w:bCs/>
          <w:i/>
          <w:color w:val="FF0000"/>
          <w:rtl/>
        </w:rPr>
        <w:t xml:space="preserve"> (پرکامبرین)</w:t>
      </w:r>
    </w:p>
    <w:tbl>
      <w:tblPr>
        <w:tblStyle w:val="TableGrid"/>
        <w:bidiVisual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0"/>
      </w:tblGrid>
      <w:tr w:rsidR="00431A35" w:rsidTr="003A6C42">
        <w:tc>
          <w:tcPr>
            <w:tcW w:w="9350" w:type="dxa"/>
          </w:tcPr>
          <w:p w:rsidR="00431A35" w:rsidRDefault="00425F4B" w:rsidP="0015734A">
            <w:pPr>
              <w:pStyle w:val="ListParagraph"/>
              <w:ind w:left="0"/>
              <w:jc w:val="center"/>
              <w:rPr>
                <w:rFonts w:hint="cs"/>
                <w:i/>
                <w:rtl/>
              </w:rPr>
            </w:pPr>
            <w:r>
              <w:rPr>
                <w:rFonts w:hint="cs"/>
                <w:i/>
                <w:noProof/>
                <w:rtl/>
                <w:lang w:bidi="ar-SA"/>
              </w:rPr>
              <w:drawing>
                <wp:inline distT="0" distB="0" distL="0" distR="0">
                  <wp:extent cx="4605548" cy="1676400"/>
                  <wp:effectExtent l="0" t="0" r="508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570.tif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1886" cy="1689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1957" w:rsidRPr="00AC1957" w:rsidRDefault="00AC1957" w:rsidP="0021066C">
      <w:pPr>
        <w:bidi/>
        <w:rPr>
          <w:b/>
          <w:bCs/>
          <w:color w:val="FF0000"/>
          <w:sz w:val="28"/>
        </w:rPr>
      </w:pPr>
      <w:r>
        <w:rPr>
          <w:b/>
          <w:bCs/>
          <w:color w:val="FF0000"/>
          <w:sz w:val="28"/>
          <w:rtl/>
        </w:rPr>
        <w:br w:type="page"/>
      </w:r>
    </w:p>
    <w:p w:rsidR="000F00E7" w:rsidRPr="00AC1957" w:rsidRDefault="000F00E7" w:rsidP="00AC1957">
      <w:pPr>
        <w:pStyle w:val="ListParagraph"/>
        <w:numPr>
          <w:ilvl w:val="0"/>
          <w:numId w:val="12"/>
        </w:numPr>
        <w:jc w:val="both"/>
        <w:rPr>
          <w:b/>
          <w:bCs/>
          <w:color w:val="FF0000"/>
          <w:sz w:val="28"/>
        </w:rPr>
      </w:pPr>
      <w:r w:rsidRPr="00AC1957">
        <w:rPr>
          <w:rFonts w:hint="cs"/>
          <w:b/>
          <w:bCs/>
          <w:i/>
          <w:color w:val="FF0000"/>
          <w:rtl/>
        </w:rPr>
        <w:lastRenderedPageBreak/>
        <w:t>نئوپروتروزوئیک</w:t>
      </w:r>
      <w:r w:rsidRPr="00AC1957">
        <w:rPr>
          <w:b/>
          <w:bCs/>
          <w:i/>
          <w:color w:val="FF0000"/>
          <w:rtl/>
        </w:rPr>
        <w:softHyphen/>
      </w:r>
      <w:r w:rsidRPr="00AC1957">
        <w:rPr>
          <w:rFonts w:hint="cs"/>
          <w:b/>
          <w:bCs/>
          <w:i/>
          <w:color w:val="FF0000"/>
          <w:rtl/>
        </w:rPr>
        <w:t>پسین تا کامبرین زیرین</w:t>
      </w:r>
    </w:p>
    <w:tbl>
      <w:tblPr>
        <w:tblStyle w:val="TableGrid"/>
        <w:bidiVisual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0"/>
      </w:tblGrid>
      <w:tr w:rsidR="00431A35" w:rsidTr="003A6C42">
        <w:tc>
          <w:tcPr>
            <w:tcW w:w="9350" w:type="dxa"/>
          </w:tcPr>
          <w:p w:rsidR="00431A35" w:rsidRDefault="00431A35" w:rsidP="00431A35">
            <w:pPr>
              <w:pStyle w:val="ListParagraph"/>
              <w:ind w:left="0"/>
              <w:jc w:val="center"/>
              <w:rPr>
                <w:b/>
                <w:bCs/>
                <w:color w:val="FF0000"/>
                <w:sz w:val="28"/>
                <w:rtl/>
              </w:rPr>
            </w:pPr>
            <w:r>
              <w:rPr>
                <w:b/>
                <w:bCs/>
                <w:noProof/>
                <w:color w:val="FF0000"/>
                <w:sz w:val="28"/>
                <w:rtl/>
                <w:lang w:bidi="ar-SA"/>
              </w:rPr>
              <w:drawing>
                <wp:inline distT="0" distB="0" distL="0" distR="0">
                  <wp:extent cx="4800600" cy="328399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530.tif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1901" cy="3298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31A35" w:rsidRPr="003A6C42" w:rsidRDefault="000B5ACC" w:rsidP="003F6B12">
      <w:pPr>
        <w:pStyle w:val="ListParagraph"/>
        <w:numPr>
          <w:ilvl w:val="0"/>
          <w:numId w:val="12"/>
        </w:numPr>
        <w:jc w:val="both"/>
        <w:rPr>
          <w:b/>
          <w:bCs/>
          <w:color w:val="FF0000"/>
          <w:sz w:val="28"/>
        </w:rPr>
      </w:pPr>
      <w:r w:rsidRPr="003A6C42">
        <w:rPr>
          <w:rFonts w:hint="cs"/>
          <w:b/>
          <w:bCs/>
          <w:i/>
          <w:color w:val="FF0000"/>
          <w:rtl/>
        </w:rPr>
        <w:t>ارد</w:t>
      </w:r>
      <w:r w:rsidR="003F6B12" w:rsidRPr="003A6C42">
        <w:rPr>
          <w:rFonts w:hint="cs"/>
          <w:b/>
          <w:bCs/>
          <w:i/>
          <w:color w:val="FF0000"/>
          <w:rtl/>
        </w:rPr>
        <w:t>و</w:t>
      </w:r>
      <w:r w:rsidRPr="003A6C42">
        <w:rPr>
          <w:rFonts w:hint="cs"/>
          <w:b/>
          <w:bCs/>
          <w:i/>
          <w:color w:val="FF0000"/>
          <w:rtl/>
        </w:rPr>
        <w:t xml:space="preserve">ویسین - </w:t>
      </w:r>
      <w:r w:rsidR="000F00E7" w:rsidRPr="003A6C42">
        <w:rPr>
          <w:rFonts w:hint="cs"/>
          <w:b/>
          <w:bCs/>
          <w:i/>
          <w:color w:val="FF0000"/>
          <w:rtl/>
        </w:rPr>
        <w:t>سیلورین تا دونین</w:t>
      </w:r>
    </w:p>
    <w:tbl>
      <w:tblPr>
        <w:tblStyle w:val="TableGrid"/>
        <w:bidiVisual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431A35" w:rsidTr="003A6C42">
        <w:tc>
          <w:tcPr>
            <w:tcW w:w="8630" w:type="dxa"/>
          </w:tcPr>
          <w:p w:rsidR="00431A35" w:rsidRDefault="0015734A" w:rsidP="000B5ACC">
            <w:pPr>
              <w:pStyle w:val="ListParagraph"/>
              <w:ind w:left="0"/>
              <w:jc w:val="center"/>
              <w:rPr>
                <w:b/>
                <w:bCs/>
                <w:color w:val="FF0000"/>
                <w:sz w:val="28"/>
                <w:rtl/>
              </w:rPr>
            </w:pPr>
            <w:r>
              <w:rPr>
                <w:b/>
                <w:bCs/>
                <w:noProof/>
                <w:color w:val="FF0000"/>
                <w:sz w:val="28"/>
                <w:rtl/>
                <w:lang w:bidi="ar-SA"/>
              </w:rPr>
              <w:drawing>
                <wp:inline distT="0" distB="0" distL="0" distR="0" wp14:anchorId="2FF146C0" wp14:editId="5634013A">
                  <wp:extent cx="4689679" cy="3270250"/>
                  <wp:effectExtent l="0" t="0" r="0" b="63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440.tif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1142" cy="3285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522AE" w:rsidRDefault="005522AE" w:rsidP="005522AE">
      <w:pPr>
        <w:pStyle w:val="ListParagraph"/>
        <w:ind w:left="643"/>
        <w:jc w:val="both"/>
        <w:rPr>
          <w:b/>
          <w:bCs/>
          <w:i/>
          <w:color w:val="FF0000"/>
          <w:rtl/>
        </w:rPr>
      </w:pPr>
    </w:p>
    <w:p w:rsidR="005522AE" w:rsidRDefault="005522AE">
      <w:pPr>
        <w:rPr>
          <w:rFonts w:ascii="Times New Roman" w:hAnsi="Times New Roman" w:cs="B Nazanin"/>
          <w:b/>
          <w:bCs/>
          <w:i/>
          <w:color w:val="FF0000"/>
          <w:sz w:val="24"/>
          <w:szCs w:val="28"/>
          <w:rtl/>
          <w:lang w:bidi="fa-IR"/>
        </w:rPr>
      </w:pPr>
      <w:r>
        <w:rPr>
          <w:b/>
          <w:bCs/>
          <w:i/>
          <w:color w:val="FF0000"/>
          <w:rtl/>
        </w:rPr>
        <w:br w:type="page"/>
      </w:r>
    </w:p>
    <w:p w:rsidR="000F00E7" w:rsidRPr="003A6C42" w:rsidRDefault="000F00E7" w:rsidP="000F00E7">
      <w:pPr>
        <w:pStyle w:val="ListParagraph"/>
        <w:numPr>
          <w:ilvl w:val="0"/>
          <w:numId w:val="12"/>
        </w:numPr>
        <w:jc w:val="both"/>
        <w:rPr>
          <w:b/>
          <w:bCs/>
          <w:color w:val="FF0000"/>
          <w:sz w:val="28"/>
        </w:rPr>
      </w:pPr>
      <w:r w:rsidRPr="003A6C42">
        <w:rPr>
          <w:rFonts w:hint="cs"/>
          <w:b/>
          <w:bCs/>
          <w:i/>
          <w:color w:val="FF0000"/>
          <w:rtl/>
        </w:rPr>
        <w:lastRenderedPageBreak/>
        <w:t>کربونیفر تا تریاس</w:t>
      </w:r>
    </w:p>
    <w:tbl>
      <w:tblPr>
        <w:tblStyle w:val="TableGrid"/>
        <w:bidiVisual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0"/>
      </w:tblGrid>
      <w:tr w:rsidR="0015734A" w:rsidTr="00C37320">
        <w:tc>
          <w:tcPr>
            <w:tcW w:w="8640" w:type="dxa"/>
          </w:tcPr>
          <w:p w:rsidR="0015734A" w:rsidRDefault="00C37320" w:rsidP="0015734A">
            <w:pPr>
              <w:pStyle w:val="ListParagraph"/>
              <w:ind w:left="0"/>
              <w:jc w:val="center"/>
              <w:rPr>
                <w:b/>
                <w:bCs/>
                <w:color w:val="FF0000"/>
                <w:sz w:val="28"/>
                <w:rtl/>
              </w:rPr>
            </w:pPr>
            <w:r>
              <w:rPr>
                <w:b/>
                <w:bCs/>
                <w:noProof/>
                <w:color w:val="FF0000"/>
                <w:sz w:val="28"/>
                <w:rtl/>
                <w:lang w:bidi="ar-SA"/>
              </w:rPr>
              <w:drawing>
                <wp:inline distT="0" distB="0" distL="0" distR="0">
                  <wp:extent cx="4815962" cy="5467350"/>
                  <wp:effectExtent l="0" t="0" r="381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330.tif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7182" cy="54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6C42" w:rsidRDefault="003A6C42">
      <w:pPr>
        <w:rPr>
          <w:rFonts w:ascii="Times New Roman" w:hAnsi="Times New Roman" w:cs="B Nazanin"/>
          <w:i/>
          <w:sz w:val="24"/>
          <w:szCs w:val="28"/>
          <w:rtl/>
          <w:lang w:bidi="fa-IR"/>
        </w:rPr>
      </w:pPr>
      <w:r>
        <w:rPr>
          <w:i/>
          <w:rtl/>
        </w:rPr>
        <w:br w:type="page"/>
      </w:r>
    </w:p>
    <w:p w:rsidR="000F00E7" w:rsidRPr="003A6C42" w:rsidRDefault="000F00E7" w:rsidP="000F00E7">
      <w:pPr>
        <w:pStyle w:val="ListParagraph"/>
        <w:numPr>
          <w:ilvl w:val="0"/>
          <w:numId w:val="12"/>
        </w:numPr>
        <w:jc w:val="both"/>
        <w:rPr>
          <w:b/>
          <w:bCs/>
          <w:color w:val="FF0000"/>
          <w:sz w:val="28"/>
        </w:rPr>
      </w:pPr>
      <w:r w:rsidRPr="003A6C42">
        <w:rPr>
          <w:rFonts w:hint="cs"/>
          <w:b/>
          <w:bCs/>
          <w:i/>
          <w:color w:val="FF0000"/>
          <w:rtl/>
        </w:rPr>
        <w:lastRenderedPageBreak/>
        <w:t xml:space="preserve">تریاس </w:t>
      </w:r>
      <w:r w:rsidRPr="003A6C42">
        <w:rPr>
          <w:rFonts w:cs="Times New Roman" w:hint="cs"/>
          <w:b/>
          <w:bCs/>
          <w:i/>
          <w:color w:val="FF0000"/>
          <w:rtl/>
        </w:rPr>
        <w:t>–</w:t>
      </w:r>
      <w:r w:rsidRPr="003A6C42">
        <w:rPr>
          <w:rFonts w:hint="cs"/>
          <w:b/>
          <w:bCs/>
          <w:i/>
          <w:color w:val="FF0000"/>
          <w:rtl/>
        </w:rPr>
        <w:t xml:space="preserve"> ژوراسیک</w:t>
      </w:r>
    </w:p>
    <w:tbl>
      <w:tblPr>
        <w:tblStyle w:val="TableGrid"/>
        <w:bidiVisual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0"/>
      </w:tblGrid>
      <w:tr w:rsidR="003A6C42" w:rsidTr="003A6C42">
        <w:tc>
          <w:tcPr>
            <w:tcW w:w="9350" w:type="dxa"/>
          </w:tcPr>
          <w:p w:rsidR="003A6C42" w:rsidRDefault="003A6C42" w:rsidP="003A6C42">
            <w:pPr>
              <w:pStyle w:val="ListParagraph"/>
              <w:ind w:left="0"/>
              <w:jc w:val="center"/>
              <w:rPr>
                <w:b/>
                <w:bCs/>
                <w:color w:val="FF0000"/>
                <w:sz w:val="28"/>
                <w:rtl/>
              </w:rPr>
            </w:pPr>
            <w:r>
              <w:rPr>
                <w:b/>
                <w:bCs/>
                <w:noProof/>
                <w:color w:val="FF0000"/>
                <w:sz w:val="28"/>
                <w:rtl/>
                <w:lang w:bidi="ar-SA"/>
              </w:rPr>
              <w:drawing>
                <wp:inline distT="0" distB="0" distL="0" distR="0">
                  <wp:extent cx="3953758" cy="3873500"/>
                  <wp:effectExtent l="0" t="0" r="889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20.tif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6843" cy="3876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F00E7" w:rsidRPr="00425F4B" w:rsidRDefault="000F00E7" w:rsidP="000F00E7">
      <w:pPr>
        <w:pStyle w:val="ListParagraph"/>
        <w:numPr>
          <w:ilvl w:val="0"/>
          <w:numId w:val="12"/>
        </w:numPr>
        <w:jc w:val="both"/>
        <w:rPr>
          <w:b/>
          <w:bCs/>
          <w:color w:val="FF0000"/>
          <w:sz w:val="28"/>
        </w:rPr>
      </w:pPr>
      <w:r w:rsidRPr="00425F4B">
        <w:rPr>
          <w:rFonts w:hint="cs"/>
          <w:b/>
          <w:bCs/>
          <w:i/>
          <w:color w:val="FF0000"/>
          <w:rtl/>
        </w:rPr>
        <w:t xml:space="preserve">ژوراسیک </w:t>
      </w:r>
      <w:r w:rsidRPr="00425F4B">
        <w:rPr>
          <w:rFonts w:cs="Times New Roman" w:hint="cs"/>
          <w:b/>
          <w:bCs/>
          <w:i/>
          <w:color w:val="FF0000"/>
          <w:rtl/>
        </w:rPr>
        <w:t>–</w:t>
      </w:r>
      <w:r w:rsidRPr="00425F4B">
        <w:rPr>
          <w:rFonts w:hint="cs"/>
          <w:b/>
          <w:bCs/>
          <w:i/>
          <w:color w:val="FF0000"/>
          <w:rtl/>
        </w:rPr>
        <w:t xml:space="preserve"> کرتاسه</w:t>
      </w:r>
    </w:p>
    <w:tbl>
      <w:tblPr>
        <w:tblStyle w:val="TableGrid"/>
        <w:bidiVisual/>
        <w:tblW w:w="0" w:type="auto"/>
        <w:tblInd w:w="6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17"/>
      </w:tblGrid>
      <w:tr w:rsidR="003A6C42" w:rsidTr="003A6C42">
        <w:tc>
          <w:tcPr>
            <w:tcW w:w="9350" w:type="dxa"/>
          </w:tcPr>
          <w:p w:rsidR="003A6C42" w:rsidRDefault="003A6C42" w:rsidP="003A6C42">
            <w:pPr>
              <w:pStyle w:val="ListParagraph"/>
              <w:ind w:left="0"/>
              <w:jc w:val="center"/>
              <w:rPr>
                <w:b/>
                <w:bCs/>
                <w:color w:val="FF0000"/>
                <w:sz w:val="28"/>
                <w:rtl/>
              </w:rPr>
            </w:pPr>
            <w:r>
              <w:rPr>
                <w:b/>
                <w:bCs/>
                <w:noProof/>
                <w:color w:val="FF0000"/>
                <w:sz w:val="28"/>
                <w:rtl/>
                <w:lang w:bidi="ar-SA"/>
              </w:rPr>
              <w:drawing>
                <wp:inline distT="0" distB="0" distL="0" distR="0">
                  <wp:extent cx="3418840" cy="3638191"/>
                  <wp:effectExtent l="0" t="0" r="0" b="63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00.tif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26" t="4664" b="5969"/>
                          <a:stretch/>
                        </pic:blipFill>
                        <pic:spPr bwMode="auto">
                          <a:xfrm>
                            <a:off x="0" y="0"/>
                            <a:ext cx="3432755" cy="36529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6C42" w:rsidRPr="00B41770" w:rsidRDefault="003A6C42" w:rsidP="000F00E7">
      <w:pPr>
        <w:pStyle w:val="ListParagraph"/>
        <w:numPr>
          <w:ilvl w:val="0"/>
          <w:numId w:val="12"/>
        </w:numPr>
        <w:jc w:val="both"/>
        <w:rPr>
          <w:rFonts w:hint="cs"/>
          <w:b/>
          <w:bCs/>
          <w:color w:val="FF0000"/>
          <w:sz w:val="28"/>
        </w:rPr>
      </w:pPr>
      <w:r w:rsidRPr="00B41770">
        <w:rPr>
          <w:rFonts w:hint="cs"/>
          <w:b/>
          <w:bCs/>
          <w:i/>
          <w:color w:val="FF0000"/>
          <w:rtl/>
        </w:rPr>
        <w:lastRenderedPageBreak/>
        <w:t xml:space="preserve">پالئوسن </w:t>
      </w:r>
      <w:r w:rsidRPr="00B41770">
        <w:rPr>
          <w:rFonts w:cs="Times New Roman" w:hint="cs"/>
          <w:b/>
          <w:bCs/>
          <w:i/>
          <w:color w:val="FF0000"/>
          <w:rtl/>
        </w:rPr>
        <w:t>–</w:t>
      </w:r>
      <w:r w:rsidRPr="00B41770">
        <w:rPr>
          <w:rFonts w:hint="cs"/>
          <w:b/>
          <w:bCs/>
          <w:i/>
          <w:color w:val="FF0000"/>
          <w:rtl/>
        </w:rPr>
        <w:t xml:space="preserve"> ائوسن</w:t>
      </w:r>
    </w:p>
    <w:tbl>
      <w:tblPr>
        <w:tblStyle w:val="TableGrid"/>
        <w:bidiVisual/>
        <w:tblW w:w="0" w:type="auto"/>
        <w:tblInd w:w="6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17"/>
      </w:tblGrid>
      <w:tr w:rsidR="003A6C42" w:rsidTr="005F136A">
        <w:tc>
          <w:tcPr>
            <w:tcW w:w="9350" w:type="dxa"/>
          </w:tcPr>
          <w:p w:rsidR="003A6C42" w:rsidRDefault="00B41770" w:rsidP="00B41770">
            <w:pPr>
              <w:pStyle w:val="ListParagraph"/>
              <w:ind w:left="0"/>
              <w:jc w:val="center"/>
              <w:rPr>
                <w:b/>
                <w:bCs/>
                <w:color w:val="FF0000"/>
                <w:sz w:val="28"/>
                <w:rtl/>
              </w:rPr>
            </w:pPr>
            <w:r>
              <w:rPr>
                <w:b/>
                <w:bCs/>
                <w:noProof/>
                <w:color w:val="FF0000"/>
                <w:sz w:val="28"/>
                <w:rtl/>
                <w:lang w:bidi="ar-SA"/>
              </w:rPr>
              <w:drawing>
                <wp:inline distT="0" distB="0" distL="0" distR="0">
                  <wp:extent cx="4158040" cy="3632200"/>
                  <wp:effectExtent l="0" t="0" r="0" b="635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60.tif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61" t="3163" b="15485"/>
                          <a:stretch/>
                        </pic:blipFill>
                        <pic:spPr bwMode="auto">
                          <a:xfrm>
                            <a:off x="0" y="0"/>
                            <a:ext cx="4169799" cy="36424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F00E7" w:rsidRPr="005F136A" w:rsidRDefault="000F00E7" w:rsidP="000F00E7">
      <w:pPr>
        <w:pStyle w:val="ListParagraph"/>
        <w:numPr>
          <w:ilvl w:val="0"/>
          <w:numId w:val="12"/>
        </w:numPr>
        <w:jc w:val="both"/>
        <w:rPr>
          <w:b/>
          <w:bCs/>
          <w:color w:val="FF0000"/>
          <w:sz w:val="28"/>
        </w:rPr>
      </w:pPr>
      <w:r w:rsidRPr="005F136A">
        <w:rPr>
          <w:rFonts w:hint="cs"/>
          <w:b/>
          <w:bCs/>
          <w:i/>
          <w:color w:val="FF0000"/>
          <w:rtl/>
        </w:rPr>
        <w:t xml:space="preserve">ائوسن </w:t>
      </w:r>
      <w:r w:rsidRPr="005F136A">
        <w:rPr>
          <w:rFonts w:cs="Times New Roman" w:hint="cs"/>
          <w:b/>
          <w:bCs/>
          <w:i/>
          <w:color w:val="FF0000"/>
          <w:rtl/>
        </w:rPr>
        <w:t>–</w:t>
      </w:r>
      <w:r w:rsidRPr="005F136A">
        <w:rPr>
          <w:rFonts w:hint="cs"/>
          <w:b/>
          <w:bCs/>
          <w:i/>
          <w:color w:val="FF0000"/>
          <w:rtl/>
        </w:rPr>
        <w:t xml:space="preserve"> الیگوسن</w:t>
      </w:r>
    </w:p>
    <w:tbl>
      <w:tblPr>
        <w:tblStyle w:val="TableGrid"/>
        <w:bidiVisual/>
        <w:tblW w:w="0" w:type="auto"/>
        <w:tblInd w:w="6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17"/>
      </w:tblGrid>
      <w:tr w:rsidR="00B41770" w:rsidTr="005F136A">
        <w:tc>
          <w:tcPr>
            <w:tcW w:w="9350" w:type="dxa"/>
          </w:tcPr>
          <w:p w:rsidR="00B41770" w:rsidRDefault="005F136A" w:rsidP="005F136A">
            <w:pPr>
              <w:pStyle w:val="ListParagraph"/>
              <w:ind w:left="0"/>
              <w:jc w:val="center"/>
              <w:rPr>
                <w:b/>
                <w:bCs/>
                <w:color w:val="FF0000"/>
                <w:sz w:val="28"/>
                <w:rtl/>
              </w:rPr>
            </w:pPr>
            <w:r>
              <w:rPr>
                <w:b/>
                <w:bCs/>
                <w:noProof/>
                <w:color w:val="FF0000"/>
                <w:sz w:val="28"/>
                <w:rtl/>
                <w:lang w:bidi="ar-SA"/>
              </w:rPr>
              <w:drawing>
                <wp:inline distT="0" distB="0" distL="0" distR="0">
                  <wp:extent cx="4265450" cy="3790950"/>
                  <wp:effectExtent l="0" t="0" r="190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40.tif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22" t="3708" b="14395"/>
                          <a:stretch/>
                        </pic:blipFill>
                        <pic:spPr bwMode="auto">
                          <a:xfrm>
                            <a:off x="0" y="0"/>
                            <a:ext cx="4296915" cy="38189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F00E7" w:rsidRPr="00213E3A" w:rsidRDefault="000F00E7" w:rsidP="000F00E7">
      <w:pPr>
        <w:pStyle w:val="ListParagraph"/>
        <w:numPr>
          <w:ilvl w:val="0"/>
          <w:numId w:val="12"/>
        </w:numPr>
        <w:jc w:val="both"/>
        <w:rPr>
          <w:b/>
          <w:bCs/>
          <w:color w:val="FF0000"/>
          <w:sz w:val="28"/>
        </w:rPr>
      </w:pPr>
      <w:r w:rsidRPr="00213E3A">
        <w:rPr>
          <w:rFonts w:hint="cs"/>
          <w:b/>
          <w:bCs/>
          <w:i/>
          <w:color w:val="FF0000"/>
          <w:rtl/>
        </w:rPr>
        <w:lastRenderedPageBreak/>
        <w:t xml:space="preserve">الیگوسن </w:t>
      </w:r>
      <w:r w:rsidRPr="00213E3A">
        <w:rPr>
          <w:rFonts w:cs="Times New Roman" w:hint="cs"/>
          <w:b/>
          <w:bCs/>
          <w:i/>
          <w:color w:val="FF0000"/>
          <w:rtl/>
        </w:rPr>
        <w:t>–</w:t>
      </w:r>
      <w:r w:rsidRPr="00213E3A">
        <w:rPr>
          <w:rFonts w:hint="cs"/>
          <w:b/>
          <w:bCs/>
          <w:i/>
          <w:color w:val="FF0000"/>
          <w:rtl/>
        </w:rPr>
        <w:t xml:space="preserve"> میوسن</w:t>
      </w:r>
    </w:p>
    <w:tbl>
      <w:tblPr>
        <w:tblStyle w:val="TableGrid"/>
        <w:bidiVisual/>
        <w:tblW w:w="0" w:type="auto"/>
        <w:tblInd w:w="6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17"/>
      </w:tblGrid>
      <w:tr w:rsidR="005F136A" w:rsidTr="005522AE">
        <w:tc>
          <w:tcPr>
            <w:tcW w:w="9350" w:type="dxa"/>
          </w:tcPr>
          <w:p w:rsidR="005F136A" w:rsidRDefault="00213E3A" w:rsidP="00233613">
            <w:pPr>
              <w:pStyle w:val="ListParagraph"/>
              <w:ind w:left="0"/>
              <w:jc w:val="center"/>
              <w:rPr>
                <w:b/>
                <w:bCs/>
                <w:color w:val="FF0000"/>
                <w:sz w:val="28"/>
                <w:rtl/>
              </w:rPr>
            </w:pPr>
            <w:r>
              <w:rPr>
                <w:b/>
                <w:bCs/>
                <w:noProof/>
                <w:color w:val="FF0000"/>
                <w:sz w:val="28"/>
                <w:rtl/>
                <w:lang w:bidi="ar-SA"/>
              </w:rPr>
              <w:drawing>
                <wp:inline distT="0" distB="0" distL="0" distR="0">
                  <wp:extent cx="4515716" cy="333375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20.tif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40" b="4439"/>
                          <a:stretch/>
                        </pic:blipFill>
                        <pic:spPr bwMode="auto">
                          <a:xfrm>
                            <a:off x="0" y="0"/>
                            <a:ext cx="4533953" cy="3347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F00E7" w:rsidRPr="00233613" w:rsidRDefault="000F00E7" w:rsidP="000F00E7">
      <w:pPr>
        <w:pStyle w:val="ListParagraph"/>
        <w:numPr>
          <w:ilvl w:val="0"/>
          <w:numId w:val="12"/>
        </w:numPr>
        <w:jc w:val="both"/>
        <w:rPr>
          <w:b/>
          <w:bCs/>
          <w:color w:val="FF0000"/>
          <w:sz w:val="28"/>
        </w:rPr>
      </w:pPr>
      <w:r w:rsidRPr="00233613">
        <w:rPr>
          <w:rFonts w:hint="cs"/>
          <w:b/>
          <w:bCs/>
          <w:i/>
          <w:color w:val="FF0000"/>
          <w:rtl/>
        </w:rPr>
        <w:t>اواخر میوسن تا عهدحاضر</w:t>
      </w:r>
    </w:p>
    <w:tbl>
      <w:tblPr>
        <w:tblStyle w:val="TableGrid"/>
        <w:bidiVisual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07"/>
      </w:tblGrid>
      <w:tr w:rsidR="00213E3A" w:rsidTr="00DF331C">
        <w:tc>
          <w:tcPr>
            <w:tcW w:w="8707" w:type="dxa"/>
          </w:tcPr>
          <w:p w:rsidR="00213E3A" w:rsidRDefault="00233613" w:rsidP="00213E3A">
            <w:pPr>
              <w:pStyle w:val="ListParagraph"/>
              <w:ind w:left="0"/>
              <w:jc w:val="both"/>
              <w:rPr>
                <w:b/>
                <w:bCs/>
                <w:color w:val="FF0000"/>
                <w:sz w:val="28"/>
                <w:rtl/>
              </w:rPr>
            </w:pPr>
            <w:r>
              <w:rPr>
                <w:b/>
                <w:bCs/>
                <w:noProof/>
                <w:color w:val="FF0000"/>
                <w:sz w:val="28"/>
                <w:rtl/>
                <w:lang w:bidi="ar-SA"/>
              </w:rPr>
              <w:drawing>
                <wp:inline distT="0" distB="0" distL="0" distR="0" wp14:anchorId="73A781A7" wp14:editId="7C25E37E">
                  <wp:extent cx="4924332" cy="31813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5.tif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0204" cy="3185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3E01" w:rsidTr="00DF331C">
        <w:tc>
          <w:tcPr>
            <w:tcW w:w="8707" w:type="dxa"/>
          </w:tcPr>
          <w:p w:rsidR="001D3E01" w:rsidRDefault="001D3E01" w:rsidP="001D3E01">
            <w:pPr>
              <w:pStyle w:val="ListParagraph"/>
              <w:ind w:left="0"/>
              <w:jc w:val="both"/>
              <w:rPr>
                <w:rFonts w:hint="cs"/>
                <w:b/>
                <w:bCs/>
                <w:noProof/>
                <w:color w:val="FF0000"/>
                <w:sz w:val="28"/>
                <w:rtl/>
                <w:lang w:bidi="ar-SA"/>
              </w:rPr>
            </w:pPr>
            <w:r>
              <w:rPr>
                <w:rFonts w:hint="cs"/>
                <w:b/>
                <w:bCs/>
                <w:noProof/>
                <w:color w:val="FF0000"/>
                <w:sz w:val="28"/>
                <w:rtl/>
                <w:lang w:bidi="ar-SA"/>
              </w:rPr>
              <w:t>** توجه فرمایید: فایل کامل و یکپارچه ستون</w:t>
            </w:r>
            <w:r>
              <w:rPr>
                <w:b/>
                <w:bCs/>
                <w:noProof/>
                <w:color w:val="FF0000"/>
                <w:sz w:val="28"/>
                <w:rtl/>
                <w:lang w:bidi="ar-SA"/>
              </w:rPr>
              <w:softHyphen/>
            </w:r>
            <w:r>
              <w:rPr>
                <w:rFonts w:hint="cs"/>
                <w:b/>
                <w:bCs/>
                <w:noProof/>
                <w:color w:val="FF0000"/>
                <w:sz w:val="28"/>
                <w:rtl/>
                <w:lang w:bidi="ar-SA"/>
              </w:rPr>
              <w:t>زمانی زمین</w:t>
            </w:r>
            <w:r>
              <w:rPr>
                <w:b/>
                <w:bCs/>
                <w:noProof/>
                <w:color w:val="FF0000"/>
                <w:sz w:val="28"/>
                <w:rtl/>
                <w:lang w:bidi="ar-SA"/>
              </w:rPr>
              <w:softHyphen/>
            </w:r>
            <w:r>
              <w:rPr>
                <w:rFonts w:hint="cs"/>
                <w:b/>
                <w:bCs/>
                <w:noProof/>
                <w:color w:val="FF0000"/>
                <w:sz w:val="28"/>
                <w:rtl/>
                <w:lang w:bidi="ar-SA"/>
              </w:rPr>
              <w:t xml:space="preserve">شناسی را از بخش تابلو اعلانات اینجانب صادقیان دانلود فرمایید. </w:t>
            </w:r>
          </w:p>
          <w:p w:rsidR="001D3E01" w:rsidRDefault="001D3E01" w:rsidP="001D3E01">
            <w:pPr>
              <w:pStyle w:val="ListParagraph"/>
              <w:ind w:left="0"/>
              <w:jc w:val="both"/>
              <w:rPr>
                <w:b/>
                <w:bCs/>
                <w:noProof/>
                <w:color w:val="FF0000"/>
                <w:sz w:val="28"/>
                <w:rtl/>
                <w:lang w:bidi="ar-SA"/>
              </w:rPr>
            </w:pPr>
            <w:r>
              <w:rPr>
                <w:rFonts w:hint="cs"/>
                <w:b/>
                <w:bCs/>
                <w:noProof/>
                <w:color w:val="FF0000"/>
                <w:sz w:val="28"/>
                <w:rtl/>
                <w:lang w:bidi="ar-SA"/>
              </w:rPr>
              <w:t xml:space="preserve">آدرس اینترنتی: </w:t>
            </w:r>
            <w:hyperlink r:id="rId17" w:history="1">
              <w:r>
                <w:rPr>
                  <w:rStyle w:val="Hyperlink"/>
                </w:rPr>
                <w:t>https://www.geosociety.org/documents/gsa/timescale/timescl.pdf</w:t>
              </w:r>
            </w:hyperlink>
          </w:p>
        </w:tc>
      </w:tr>
      <w:tr w:rsidR="00952C1E" w:rsidTr="00DF331C">
        <w:tc>
          <w:tcPr>
            <w:tcW w:w="8707" w:type="dxa"/>
          </w:tcPr>
          <w:p w:rsidR="00952C1E" w:rsidRDefault="00952C1E" w:rsidP="001D3E01">
            <w:pPr>
              <w:pStyle w:val="ListParagraph"/>
              <w:ind w:left="0"/>
              <w:jc w:val="both"/>
              <w:rPr>
                <w:rFonts w:hint="cs"/>
                <w:b/>
                <w:bCs/>
                <w:noProof/>
                <w:color w:val="FF0000"/>
                <w:sz w:val="28"/>
                <w:rtl/>
                <w:lang w:bidi="ar-SA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CFE1C99" wp14:editId="5B9BD79F">
                  <wp:extent cx="5383978" cy="4127500"/>
                  <wp:effectExtent l="0" t="0" r="7620" b="635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1415" t="1693" r="1052" b="754"/>
                          <a:stretch/>
                        </pic:blipFill>
                        <pic:spPr bwMode="auto">
                          <a:xfrm>
                            <a:off x="0" y="0"/>
                            <a:ext cx="5407655" cy="41456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2C1E" w:rsidTr="00DF331C">
        <w:tc>
          <w:tcPr>
            <w:tcW w:w="8707" w:type="dxa"/>
          </w:tcPr>
          <w:p w:rsidR="00952C1E" w:rsidRPr="00DF331C" w:rsidRDefault="00F31616" w:rsidP="00F31616">
            <w:pPr>
              <w:pStyle w:val="ListParagraph"/>
              <w:ind w:left="0"/>
              <w:jc w:val="center"/>
              <w:rPr>
                <w:noProof/>
                <w:sz w:val="26"/>
                <w:szCs w:val="26"/>
              </w:rPr>
            </w:pPr>
            <w:r w:rsidRPr="00DF331C">
              <w:rPr>
                <w:rFonts w:hint="cs"/>
                <w:b/>
                <w:bCs/>
                <w:noProof/>
                <w:color w:val="FF0000"/>
                <w:sz w:val="26"/>
                <w:szCs w:val="26"/>
                <w:rtl/>
                <w:lang w:bidi="ar-SA"/>
              </w:rPr>
              <w:t>جدول زمانی زمین</w:t>
            </w:r>
            <w:r w:rsidRPr="00DF331C">
              <w:rPr>
                <w:b/>
                <w:bCs/>
                <w:noProof/>
                <w:color w:val="FF0000"/>
                <w:sz w:val="26"/>
                <w:szCs w:val="26"/>
                <w:rtl/>
                <w:lang w:bidi="ar-SA"/>
              </w:rPr>
              <w:softHyphen/>
            </w:r>
            <w:r w:rsidRPr="00DF331C">
              <w:rPr>
                <w:rFonts w:hint="cs"/>
                <w:b/>
                <w:bCs/>
                <w:noProof/>
                <w:color w:val="FF0000"/>
                <w:sz w:val="26"/>
                <w:szCs w:val="26"/>
                <w:rtl/>
                <w:lang w:bidi="ar-SA"/>
              </w:rPr>
              <w:t>شناسی برای کل کره زمین</w:t>
            </w:r>
            <w:r w:rsidR="00A7555A" w:rsidRPr="00DF331C">
              <w:rPr>
                <w:rFonts w:hint="cs"/>
                <w:b/>
                <w:bCs/>
                <w:noProof/>
                <w:color w:val="FF0000"/>
                <w:sz w:val="26"/>
                <w:szCs w:val="26"/>
                <w:rtl/>
                <w:lang w:bidi="ar-SA"/>
              </w:rPr>
              <w:t xml:space="preserve"> (اقتباس از انجمن زمین شناسی آمریکا</w:t>
            </w:r>
            <w:r w:rsidR="00DF331C" w:rsidRPr="00DF331C">
              <w:rPr>
                <w:rFonts w:hint="cs"/>
                <w:b/>
                <w:bCs/>
                <w:noProof/>
                <w:color w:val="FF0000"/>
                <w:sz w:val="26"/>
                <w:szCs w:val="26"/>
                <w:rtl/>
                <w:lang w:bidi="ar-SA"/>
              </w:rPr>
              <w:t>، 2018</w:t>
            </w:r>
            <w:r w:rsidR="00A7555A" w:rsidRPr="00DF331C">
              <w:rPr>
                <w:rFonts w:hint="cs"/>
                <w:b/>
                <w:bCs/>
                <w:noProof/>
                <w:color w:val="FF0000"/>
                <w:sz w:val="26"/>
                <w:szCs w:val="26"/>
                <w:rtl/>
                <w:lang w:bidi="ar-SA"/>
              </w:rPr>
              <w:t>)</w:t>
            </w:r>
          </w:p>
        </w:tc>
      </w:tr>
    </w:tbl>
    <w:p w:rsidR="00952C1E" w:rsidRDefault="00952C1E" w:rsidP="0007300A">
      <w:pPr>
        <w:bidi/>
        <w:jc w:val="both"/>
        <w:rPr>
          <w:rFonts w:cs="B Nazanin"/>
          <w:b/>
          <w:bCs/>
          <w:color w:val="FF0000"/>
          <w:sz w:val="28"/>
          <w:szCs w:val="28"/>
          <w:rtl/>
          <w:lang w:bidi="fa-IR"/>
        </w:rPr>
      </w:pPr>
    </w:p>
    <w:p w:rsidR="00952C1E" w:rsidRDefault="00952C1E">
      <w:pPr>
        <w:rPr>
          <w:rFonts w:cs="B Nazanin"/>
          <w:b/>
          <w:bCs/>
          <w:color w:val="FF0000"/>
          <w:sz w:val="28"/>
          <w:szCs w:val="28"/>
          <w:rtl/>
          <w:lang w:bidi="fa-IR"/>
        </w:rPr>
      </w:pPr>
      <w:r>
        <w:rPr>
          <w:rFonts w:cs="B Nazanin"/>
          <w:b/>
          <w:bCs/>
          <w:color w:val="FF0000"/>
          <w:sz w:val="28"/>
          <w:szCs w:val="28"/>
          <w:rtl/>
          <w:lang w:bidi="fa-IR"/>
        </w:rPr>
        <w:br w:type="page"/>
      </w:r>
    </w:p>
    <w:p w:rsidR="00F75EBB" w:rsidRDefault="0007300A" w:rsidP="0007300A">
      <w:pPr>
        <w:bidi/>
        <w:jc w:val="both"/>
        <w:rPr>
          <w:rFonts w:cs="B Nazanin"/>
          <w:b/>
          <w:bCs/>
          <w:color w:val="FF0000"/>
          <w:sz w:val="28"/>
          <w:szCs w:val="28"/>
          <w:rtl/>
          <w:lang w:bidi="fa-IR"/>
        </w:rPr>
      </w:pPr>
      <w:r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lastRenderedPageBreak/>
        <w:t xml:space="preserve">پراکندگی مکانی </w:t>
      </w:r>
      <w:r w:rsidR="00756C36"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 xml:space="preserve">یا جغرافیای </w:t>
      </w:r>
      <w:r>
        <w:rPr>
          <w:rFonts w:cs="B Nazanin" w:hint="cs"/>
          <w:b/>
          <w:bCs/>
          <w:color w:val="FF0000"/>
          <w:sz w:val="28"/>
          <w:szCs w:val="28"/>
          <w:rtl/>
          <w:lang w:bidi="fa-IR"/>
        </w:rPr>
        <w:t>سنگ های آذرین در ایران</w:t>
      </w:r>
    </w:p>
    <w:p w:rsidR="0007300A" w:rsidRPr="0007300A" w:rsidRDefault="0007300A" w:rsidP="0007300A">
      <w:pPr>
        <w:bidi/>
        <w:spacing w:before="240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07300A">
        <w:rPr>
          <w:rFonts w:cs="B Nazanin" w:hint="cs"/>
          <w:b/>
          <w:bCs/>
          <w:sz w:val="28"/>
          <w:szCs w:val="28"/>
          <w:rtl/>
          <w:lang w:bidi="fa-IR"/>
        </w:rPr>
        <w:t xml:space="preserve">در شکل 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زیر، </w:t>
      </w:r>
      <w:r w:rsidRPr="0007300A">
        <w:rPr>
          <w:rFonts w:cs="B Nazanin" w:hint="cs"/>
          <w:b/>
          <w:bCs/>
          <w:sz w:val="28"/>
          <w:szCs w:val="28"/>
          <w:rtl/>
          <w:lang w:bidi="fa-IR"/>
        </w:rPr>
        <w:t>پراکندگی مکانی سنگ</w:t>
      </w:r>
      <w:r>
        <w:rPr>
          <w:rFonts w:cs="B Nazanin"/>
          <w:b/>
          <w:bCs/>
          <w:sz w:val="28"/>
          <w:szCs w:val="28"/>
          <w:rtl/>
          <w:lang w:bidi="fa-IR"/>
        </w:rPr>
        <w:softHyphen/>
      </w:r>
      <w:r w:rsidRPr="0007300A">
        <w:rPr>
          <w:rFonts w:cs="B Nazanin" w:hint="cs"/>
          <w:b/>
          <w:bCs/>
          <w:sz w:val="28"/>
          <w:szCs w:val="28"/>
          <w:rtl/>
          <w:lang w:bidi="fa-IR"/>
        </w:rPr>
        <w:t>های آذرین در ایران دیده می</w:t>
      </w:r>
      <w:r w:rsidRPr="0007300A">
        <w:rPr>
          <w:rFonts w:cs="B Nazanin"/>
          <w:b/>
          <w:bCs/>
          <w:sz w:val="28"/>
          <w:szCs w:val="28"/>
          <w:rtl/>
          <w:lang w:bidi="fa-IR"/>
        </w:rPr>
        <w:softHyphen/>
      </w:r>
      <w:r w:rsidRPr="0007300A">
        <w:rPr>
          <w:rFonts w:cs="B Nazanin" w:hint="cs"/>
          <w:b/>
          <w:bCs/>
          <w:sz w:val="28"/>
          <w:szCs w:val="28"/>
          <w:rtl/>
          <w:lang w:bidi="fa-IR"/>
        </w:rPr>
        <w:t>شوند. دقت فرمایید که بیشتر فعالیت</w:t>
      </w:r>
      <w:r>
        <w:rPr>
          <w:rFonts w:cs="B Nazanin"/>
          <w:b/>
          <w:bCs/>
          <w:sz w:val="28"/>
          <w:szCs w:val="28"/>
          <w:rtl/>
          <w:lang w:bidi="fa-IR"/>
        </w:rPr>
        <w:softHyphen/>
      </w:r>
      <w:r w:rsidRPr="0007300A">
        <w:rPr>
          <w:rFonts w:cs="B Nazanin" w:hint="cs"/>
          <w:b/>
          <w:bCs/>
          <w:sz w:val="28"/>
          <w:szCs w:val="28"/>
          <w:rtl/>
          <w:lang w:bidi="fa-IR"/>
        </w:rPr>
        <w:t xml:space="preserve">های ماگمایی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در</w:t>
      </w:r>
      <w:r w:rsidRPr="0007300A">
        <w:rPr>
          <w:rFonts w:cs="B Nazanin" w:hint="cs"/>
          <w:b/>
          <w:bCs/>
          <w:sz w:val="28"/>
          <w:szCs w:val="28"/>
          <w:rtl/>
          <w:lang w:bidi="fa-IR"/>
        </w:rPr>
        <w:t xml:space="preserve"> پهنه</w:t>
      </w:r>
      <w:r>
        <w:rPr>
          <w:rFonts w:cs="B Nazanin"/>
          <w:b/>
          <w:bCs/>
          <w:sz w:val="28"/>
          <w:szCs w:val="28"/>
          <w:rtl/>
          <w:lang w:bidi="fa-IR"/>
        </w:rPr>
        <w:softHyphen/>
      </w:r>
      <w:r w:rsidRPr="0007300A">
        <w:rPr>
          <w:rFonts w:cs="B Nazanin" w:hint="cs"/>
          <w:b/>
          <w:bCs/>
          <w:sz w:val="28"/>
          <w:szCs w:val="28"/>
          <w:rtl/>
          <w:lang w:bidi="fa-IR"/>
        </w:rPr>
        <w:t>های ساختاری س</w:t>
      </w:r>
      <w:r>
        <w:rPr>
          <w:rFonts w:cs="B Nazanin" w:hint="cs"/>
          <w:b/>
          <w:bCs/>
          <w:sz w:val="28"/>
          <w:szCs w:val="28"/>
          <w:rtl/>
          <w:lang w:bidi="fa-IR"/>
        </w:rPr>
        <w:t>ن</w:t>
      </w:r>
      <w:r w:rsidRPr="0007300A">
        <w:rPr>
          <w:rFonts w:cs="B Nazanin" w:hint="cs"/>
          <w:b/>
          <w:bCs/>
          <w:sz w:val="28"/>
          <w:szCs w:val="28"/>
          <w:rtl/>
          <w:lang w:bidi="fa-IR"/>
        </w:rPr>
        <w:t xml:space="preserve">ندج </w:t>
      </w:r>
      <w:r w:rsidRPr="0007300A"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Pr="0007300A">
        <w:rPr>
          <w:rFonts w:cs="B Nazanin" w:hint="cs"/>
          <w:b/>
          <w:bCs/>
          <w:sz w:val="28"/>
          <w:szCs w:val="28"/>
          <w:rtl/>
          <w:lang w:bidi="fa-IR"/>
        </w:rPr>
        <w:t xml:space="preserve"> سیرجان، ارومیه دختر، ایران مرکزی، لوت، فلیش شرق ایران و البرز متمرکز شده است.</w:t>
      </w:r>
      <w:r w:rsidR="001D3E01">
        <w:rPr>
          <w:rFonts w:cs="B Nazanin" w:hint="cs"/>
          <w:b/>
          <w:bCs/>
          <w:sz w:val="28"/>
          <w:szCs w:val="28"/>
          <w:rtl/>
          <w:lang w:bidi="fa-IR"/>
        </w:rPr>
        <w:t xml:space="preserve"> دقت فرمایید سنگهای آذرین با سن بیش از 550 میلیون سال عمدتاً به سنگ</w:t>
      </w:r>
      <w:r w:rsidR="001D3E01">
        <w:rPr>
          <w:rFonts w:cs="B Nazanin"/>
          <w:b/>
          <w:bCs/>
          <w:sz w:val="28"/>
          <w:szCs w:val="28"/>
          <w:rtl/>
          <w:lang w:bidi="fa-IR"/>
        </w:rPr>
        <w:softHyphen/>
      </w:r>
      <w:r w:rsidR="001D3E01">
        <w:rPr>
          <w:rFonts w:cs="B Nazanin" w:hint="cs"/>
          <w:b/>
          <w:bCs/>
          <w:sz w:val="28"/>
          <w:szCs w:val="28"/>
          <w:rtl/>
          <w:lang w:bidi="fa-IR"/>
        </w:rPr>
        <w:t>های دگرگونی با ترکیب شیمیایی معادل تبدیل شده</w:t>
      </w:r>
      <w:r w:rsidR="001D3E01">
        <w:rPr>
          <w:rFonts w:cs="B Nazanin"/>
          <w:b/>
          <w:bCs/>
          <w:sz w:val="28"/>
          <w:szCs w:val="28"/>
          <w:rtl/>
          <w:lang w:bidi="fa-IR"/>
        </w:rPr>
        <w:softHyphen/>
      </w:r>
      <w:r w:rsidR="001D3E01">
        <w:rPr>
          <w:rFonts w:cs="B Nazanin" w:hint="cs"/>
          <w:b/>
          <w:bCs/>
          <w:sz w:val="28"/>
          <w:szCs w:val="28"/>
          <w:rtl/>
          <w:lang w:bidi="fa-IR"/>
        </w:rPr>
        <w:t>اند. مثلاً بازالت</w:t>
      </w:r>
      <w:r w:rsidR="001D3E01">
        <w:rPr>
          <w:rFonts w:cs="B Nazanin"/>
          <w:b/>
          <w:bCs/>
          <w:sz w:val="28"/>
          <w:szCs w:val="28"/>
          <w:rtl/>
          <w:lang w:bidi="fa-IR"/>
        </w:rPr>
        <w:softHyphen/>
      </w:r>
      <w:r w:rsidR="001D3E01">
        <w:rPr>
          <w:rFonts w:cs="B Nazanin" w:hint="cs"/>
          <w:b/>
          <w:bCs/>
          <w:sz w:val="28"/>
          <w:szCs w:val="28"/>
          <w:rtl/>
          <w:lang w:bidi="fa-IR"/>
        </w:rPr>
        <w:t>ها به شیست سبز، آمفیبولیت و گارنت آمفیبولیت تبدیل شده اند.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07300A" w:rsidTr="001D3E01">
        <w:tc>
          <w:tcPr>
            <w:tcW w:w="9350" w:type="dxa"/>
          </w:tcPr>
          <w:p w:rsidR="0007300A" w:rsidRDefault="0007300A" w:rsidP="0007300A">
            <w:pPr>
              <w:bidi/>
              <w:jc w:val="both"/>
              <w:rPr>
                <w:rFonts w:cs="B Nazani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inline distT="0" distB="0" distL="0" distR="0" wp14:anchorId="17E94B25" wp14:editId="489016DA">
                  <wp:extent cx="5721393" cy="41529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3456" cy="4154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300A" w:rsidTr="001D3E01">
        <w:tc>
          <w:tcPr>
            <w:tcW w:w="9350" w:type="dxa"/>
          </w:tcPr>
          <w:p w:rsidR="0007300A" w:rsidRDefault="001D3E01" w:rsidP="0007300A">
            <w:pPr>
              <w:bidi/>
              <w:jc w:val="both"/>
              <w:rPr>
                <w:rFonts w:cs="B Nazani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نقشه </w:t>
            </w:r>
            <w:r w:rsidRPr="0007300A">
              <w:rPr>
                <w:rFonts w:cs="B Nazanin" w:hint="cs"/>
                <w:b/>
                <w:bCs/>
                <w:sz w:val="28"/>
                <w:szCs w:val="28"/>
                <w:rtl/>
              </w:rPr>
              <w:t>پراکندگی مکانی سنگ</w:t>
            </w:r>
            <w:r>
              <w:rPr>
                <w:rFonts w:cs="B Nazanin"/>
                <w:b/>
                <w:bCs/>
                <w:sz w:val="28"/>
                <w:szCs w:val="28"/>
                <w:rtl/>
              </w:rPr>
              <w:softHyphen/>
            </w:r>
            <w:r w:rsidRPr="0007300A">
              <w:rPr>
                <w:rFonts w:cs="B Nazanin" w:hint="cs"/>
                <w:b/>
                <w:bCs/>
                <w:sz w:val="28"/>
                <w:szCs w:val="28"/>
                <w:rtl/>
              </w:rPr>
              <w:t>های آذرین در ایران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(اقتباس از سازمان زمین شناسی کشور).</w:t>
            </w:r>
          </w:p>
        </w:tc>
      </w:tr>
    </w:tbl>
    <w:p w:rsidR="0007300A" w:rsidRDefault="0007300A" w:rsidP="0007300A">
      <w:pPr>
        <w:bidi/>
        <w:jc w:val="both"/>
        <w:rPr>
          <w:rFonts w:cs="B Nazanin"/>
          <w:b/>
          <w:bCs/>
          <w:color w:val="FF0000"/>
          <w:sz w:val="28"/>
          <w:szCs w:val="28"/>
          <w:rtl/>
          <w:lang w:bidi="fa-IR"/>
        </w:rPr>
      </w:pPr>
    </w:p>
    <w:p w:rsidR="00F75EBB" w:rsidRDefault="00F75EBB" w:rsidP="00F75EBB">
      <w:pPr>
        <w:bidi/>
        <w:jc w:val="both"/>
        <w:rPr>
          <w:rFonts w:cs="B Nazanin"/>
          <w:b/>
          <w:bCs/>
          <w:color w:val="FF0000"/>
          <w:sz w:val="28"/>
          <w:szCs w:val="28"/>
          <w:rtl/>
          <w:lang w:bidi="fa-IR"/>
        </w:rPr>
      </w:pPr>
    </w:p>
    <w:p w:rsidR="00F75EBB" w:rsidRDefault="00F75EBB" w:rsidP="00F75EBB">
      <w:pPr>
        <w:bidi/>
        <w:jc w:val="both"/>
        <w:rPr>
          <w:rFonts w:cs="B Nazanin"/>
          <w:b/>
          <w:bCs/>
          <w:color w:val="FF0000"/>
          <w:sz w:val="28"/>
          <w:szCs w:val="28"/>
          <w:rtl/>
          <w:lang w:bidi="fa-IR"/>
        </w:rPr>
      </w:pPr>
    </w:p>
    <w:p w:rsidR="00756C36" w:rsidRDefault="00756C36" w:rsidP="00756C36">
      <w:pPr>
        <w:bidi/>
        <w:jc w:val="both"/>
        <w:rPr>
          <w:rFonts w:cs="B Nazanin"/>
          <w:b/>
          <w:bCs/>
          <w:color w:val="FF0000"/>
          <w:sz w:val="28"/>
          <w:szCs w:val="28"/>
          <w:rtl/>
          <w:lang w:bidi="fa-IR"/>
        </w:rPr>
      </w:pPr>
    </w:p>
    <w:p w:rsidR="008D1744" w:rsidRDefault="008D1744" w:rsidP="00756C36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lastRenderedPageBreak/>
        <w:t xml:space="preserve">بررسی مکانی و زمانی </w:t>
      </w:r>
      <w:r w:rsidRPr="008D1744">
        <w:rPr>
          <w:rFonts w:cs="B Nazanin" w:hint="cs"/>
          <w:b/>
          <w:bCs/>
          <w:sz w:val="28"/>
          <w:szCs w:val="28"/>
          <w:rtl/>
          <w:lang w:bidi="fa-IR"/>
        </w:rPr>
        <w:t>سنگ</w:t>
      </w:r>
      <w:r>
        <w:rPr>
          <w:rFonts w:cs="B Nazanin"/>
          <w:b/>
          <w:bCs/>
          <w:sz w:val="28"/>
          <w:szCs w:val="28"/>
          <w:rtl/>
          <w:lang w:bidi="fa-IR"/>
        </w:rPr>
        <w:softHyphen/>
      </w:r>
      <w:r w:rsidRPr="008D1744">
        <w:rPr>
          <w:rFonts w:cs="B Nazanin" w:hint="cs"/>
          <w:b/>
          <w:bCs/>
          <w:sz w:val="28"/>
          <w:szCs w:val="28"/>
          <w:rtl/>
          <w:lang w:bidi="fa-IR"/>
        </w:rPr>
        <w:t>های دگرگونی ایران</w:t>
      </w:r>
    </w:p>
    <w:p w:rsidR="00756C36" w:rsidRPr="008D1744" w:rsidRDefault="00756C36" w:rsidP="008D1744">
      <w:pPr>
        <w:bidi/>
        <w:jc w:val="both"/>
        <w:rPr>
          <w:rFonts w:cs="B Nazanin" w:hint="cs"/>
          <w:b/>
          <w:bCs/>
          <w:sz w:val="28"/>
          <w:szCs w:val="28"/>
          <w:rtl/>
          <w:lang w:bidi="fa-IR"/>
        </w:rPr>
      </w:pPr>
      <w:r w:rsidRPr="008D1744">
        <w:rPr>
          <w:rFonts w:cs="B Nazanin" w:hint="cs"/>
          <w:b/>
          <w:bCs/>
          <w:sz w:val="28"/>
          <w:szCs w:val="28"/>
          <w:rtl/>
          <w:lang w:bidi="fa-IR"/>
        </w:rPr>
        <w:t>سنگهای دگرگونی ایران را می</w:t>
      </w:r>
      <w:r w:rsidRPr="008D1744">
        <w:rPr>
          <w:rFonts w:cs="B Nazanin"/>
          <w:b/>
          <w:bCs/>
          <w:sz w:val="28"/>
          <w:szCs w:val="28"/>
          <w:rtl/>
          <w:lang w:bidi="fa-IR"/>
        </w:rPr>
        <w:softHyphen/>
      </w:r>
      <w:r w:rsidRPr="008D1744">
        <w:rPr>
          <w:rFonts w:cs="B Nazanin" w:hint="cs"/>
          <w:b/>
          <w:bCs/>
          <w:sz w:val="28"/>
          <w:szCs w:val="28"/>
          <w:rtl/>
          <w:lang w:bidi="fa-IR"/>
        </w:rPr>
        <w:t>توان ابتدا به دوسته کلی : 1- سنگ</w:t>
      </w:r>
      <w:r w:rsidRPr="008D1744">
        <w:rPr>
          <w:rFonts w:cs="B Nazanin"/>
          <w:b/>
          <w:bCs/>
          <w:sz w:val="28"/>
          <w:szCs w:val="28"/>
          <w:rtl/>
          <w:lang w:bidi="fa-IR"/>
        </w:rPr>
        <w:softHyphen/>
      </w:r>
      <w:r w:rsidRPr="008D1744">
        <w:rPr>
          <w:rFonts w:cs="B Nazanin" w:hint="cs"/>
          <w:b/>
          <w:bCs/>
          <w:sz w:val="28"/>
          <w:szCs w:val="28"/>
          <w:rtl/>
          <w:lang w:bidi="fa-IR"/>
        </w:rPr>
        <w:t>های دگرگونی ناحیه</w:t>
      </w:r>
      <w:r w:rsidRPr="008D1744">
        <w:rPr>
          <w:rFonts w:cs="B Nazanin"/>
          <w:b/>
          <w:bCs/>
          <w:sz w:val="28"/>
          <w:szCs w:val="28"/>
          <w:rtl/>
          <w:lang w:bidi="fa-IR"/>
        </w:rPr>
        <w:softHyphen/>
      </w:r>
      <w:r w:rsidRPr="008D1744">
        <w:rPr>
          <w:rFonts w:cs="B Nazanin" w:hint="cs"/>
          <w:b/>
          <w:bCs/>
          <w:sz w:val="28"/>
          <w:szCs w:val="28"/>
          <w:rtl/>
          <w:lang w:bidi="fa-IR"/>
        </w:rPr>
        <w:t>ای و سنگ</w:t>
      </w:r>
      <w:r w:rsidRPr="008D1744">
        <w:rPr>
          <w:rFonts w:cs="B Nazanin"/>
          <w:b/>
          <w:bCs/>
          <w:sz w:val="28"/>
          <w:szCs w:val="28"/>
          <w:rtl/>
          <w:lang w:bidi="fa-IR"/>
        </w:rPr>
        <w:softHyphen/>
      </w:r>
      <w:r w:rsidRPr="008D1744">
        <w:rPr>
          <w:rFonts w:cs="B Nazanin" w:hint="cs"/>
          <w:b/>
          <w:bCs/>
          <w:sz w:val="28"/>
          <w:szCs w:val="28"/>
          <w:rtl/>
          <w:lang w:bidi="fa-IR"/>
        </w:rPr>
        <w:t>های دگرگونی مجاورتی تقسیم کرد. طبق رول معمول سنگ</w:t>
      </w:r>
      <w:r w:rsidRPr="008D1744">
        <w:rPr>
          <w:rFonts w:cs="B Nazanin"/>
          <w:b/>
          <w:bCs/>
          <w:sz w:val="28"/>
          <w:szCs w:val="28"/>
          <w:rtl/>
          <w:lang w:bidi="fa-IR"/>
        </w:rPr>
        <w:softHyphen/>
      </w:r>
      <w:r w:rsidRPr="008D1744">
        <w:rPr>
          <w:rFonts w:cs="B Nazanin" w:hint="cs"/>
          <w:b/>
          <w:bCs/>
          <w:sz w:val="28"/>
          <w:szCs w:val="28"/>
          <w:rtl/>
          <w:lang w:bidi="fa-IR"/>
        </w:rPr>
        <w:t>های دگرگونی ناحیه</w:t>
      </w:r>
      <w:r w:rsidRPr="008D1744">
        <w:rPr>
          <w:rFonts w:cs="B Nazanin"/>
          <w:b/>
          <w:bCs/>
          <w:sz w:val="28"/>
          <w:szCs w:val="28"/>
          <w:rtl/>
          <w:lang w:bidi="fa-IR"/>
        </w:rPr>
        <w:softHyphen/>
      </w:r>
      <w:r w:rsidRPr="008D1744">
        <w:rPr>
          <w:rFonts w:cs="B Nazanin" w:hint="cs"/>
          <w:b/>
          <w:bCs/>
          <w:sz w:val="28"/>
          <w:szCs w:val="28"/>
          <w:rtl/>
          <w:lang w:bidi="fa-IR"/>
        </w:rPr>
        <w:t>ای از گسترش یبشتری برخوردار هستند. سنگ</w:t>
      </w:r>
      <w:r w:rsidRPr="008D1744">
        <w:rPr>
          <w:rFonts w:cs="B Nazanin"/>
          <w:b/>
          <w:bCs/>
          <w:sz w:val="28"/>
          <w:szCs w:val="28"/>
          <w:rtl/>
          <w:lang w:bidi="fa-IR"/>
        </w:rPr>
        <w:softHyphen/>
      </w:r>
      <w:r w:rsidRPr="008D1744">
        <w:rPr>
          <w:rFonts w:cs="B Nazanin" w:hint="cs"/>
          <w:b/>
          <w:bCs/>
          <w:sz w:val="28"/>
          <w:szCs w:val="28"/>
          <w:rtl/>
          <w:lang w:bidi="fa-IR"/>
        </w:rPr>
        <w:t>های دگرگونی ناحیه</w:t>
      </w:r>
      <w:r w:rsidRPr="008D1744">
        <w:rPr>
          <w:rFonts w:cs="B Nazanin"/>
          <w:b/>
          <w:bCs/>
          <w:sz w:val="28"/>
          <w:szCs w:val="28"/>
          <w:rtl/>
          <w:lang w:bidi="fa-IR"/>
        </w:rPr>
        <w:softHyphen/>
      </w:r>
      <w:r w:rsidRPr="008D1744">
        <w:rPr>
          <w:rFonts w:cs="B Nazanin" w:hint="cs"/>
          <w:b/>
          <w:bCs/>
          <w:sz w:val="28"/>
          <w:szCs w:val="28"/>
          <w:rtl/>
          <w:lang w:bidi="fa-IR"/>
        </w:rPr>
        <w:t>ای ایران بیشتر در پهنه ساختاری برخوردی، جبهه</w:t>
      </w:r>
      <w:r w:rsidRPr="008D1744">
        <w:rPr>
          <w:rFonts w:cs="B Nazanin"/>
          <w:b/>
          <w:bCs/>
          <w:sz w:val="28"/>
          <w:szCs w:val="28"/>
          <w:rtl/>
          <w:lang w:bidi="fa-IR"/>
        </w:rPr>
        <w:softHyphen/>
      </w:r>
      <w:r w:rsidRPr="008D1744">
        <w:rPr>
          <w:rFonts w:cs="B Nazanin" w:hint="cs"/>
          <w:b/>
          <w:bCs/>
          <w:sz w:val="28"/>
          <w:szCs w:val="28"/>
          <w:rtl/>
          <w:lang w:bidi="fa-IR"/>
        </w:rPr>
        <w:t>های فرورانشی و زمین</w:t>
      </w:r>
      <w:r w:rsidRPr="008D1744">
        <w:rPr>
          <w:rFonts w:cs="B Nazanin"/>
          <w:b/>
          <w:bCs/>
          <w:sz w:val="28"/>
          <w:szCs w:val="28"/>
          <w:rtl/>
          <w:lang w:bidi="fa-IR"/>
        </w:rPr>
        <w:softHyphen/>
      </w:r>
      <w:r w:rsidRPr="008D1744">
        <w:rPr>
          <w:rFonts w:cs="B Nazanin" w:hint="cs"/>
          <w:b/>
          <w:bCs/>
          <w:sz w:val="28"/>
          <w:szCs w:val="28"/>
          <w:rtl/>
          <w:lang w:bidi="fa-IR"/>
        </w:rPr>
        <w:t xml:space="preserve">درزها </w:t>
      </w:r>
      <w:r w:rsidRPr="008D1744">
        <w:rPr>
          <w:rFonts w:asciiTheme="majorBidi" w:hAnsiTheme="majorBidi" w:cstheme="majorBidi"/>
          <w:b/>
          <w:bCs/>
          <w:sz w:val="28"/>
          <w:szCs w:val="28"/>
          <w:lang w:val="en-GB" w:bidi="fa-IR"/>
        </w:rPr>
        <w:t>(Suture zones)</w:t>
      </w:r>
      <w:r w:rsidRPr="008D1744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 </w:t>
      </w:r>
      <w:r w:rsidRPr="008D1744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</w:t>
      </w:r>
      <w:r w:rsidRPr="008D1744">
        <w:rPr>
          <w:rFonts w:cs="B Nazanin" w:hint="cs"/>
          <w:b/>
          <w:bCs/>
          <w:sz w:val="28"/>
          <w:szCs w:val="28"/>
          <w:rtl/>
          <w:lang w:bidi="fa-IR"/>
        </w:rPr>
        <w:t>یافت می</w:t>
      </w:r>
      <w:r w:rsidRPr="008D1744">
        <w:rPr>
          <w:rFonts w:cs="B Nazanin"/>
          <w:b/>
          <w:bCs/>
          <w:sz w:val="28"/>
          <w:szCs w:val="28"/>
          <w:rtl/>
          <w:lang w:bidi="fa-IR"/>
        </w:rPr>
        <w:softHyphen/>
      </w:r>
      <w:r w:rsidRPr="008D1744">
        <w:rPr>
          <w:rFonts w:cs="B Nazanin" w:hint="cs"/>
          <w:b/>
          <w:bCs/>
          <w:sz w:val="28"/>
          <w:szCs w:val="28"/>
          <w:rtl/>
          <w:lang w:bidi="fa-IR"/>
        </w:rPr>
        <w:t xml:space="preserve">شوند. مثل: پهنه ساختاری ایران مرکزی با سن عمدتاً پروتروزوئیک پسین، پهنه ساختاری سنندج </w:t>
      </w:r>
      <w:r w:rsidRPr="008D1744"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Pr="008D1744">
        <w:rPr>
          <w:rFonts w:cs="B Nazanin" w:hint="cs"/>
          <w:b/>
          <w:bCs/>
          <w:sz w:val="28"/>
          <w:szCs w:val="28"/>
          <w:rtl/>
          <w:lang w:bidi="fa-IR"/>
        </w:rPr>
        <w:t xml:space="preserve"> سیرجان با سن ژوراسیک میانی، در امتدا خط درز پالئوتتیس مثل گشت </w:t>
      </w:r>
      <w:r w:rsidRPr="008D1744"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Pr="008D1744">
        <w:rPr>
          <w:rFonts w:cs="B Nazanin" w:hint="cs"/>
          <w:b/>
          <w:bCs/>
          <w:sz w:val="28"/>
          <w:szCs w:val="28"/>
          <w:rtl/>
          <w:lang w:bidi="fa-IR"/>
        </w:rPr>
        <w:t xml:space="preserve"> شاندرمن </w:t>
      </w:r>
      <w:r w:rsidRPr="008D1744"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Pr="008D1744">
        <w:rPr>
          <w:rFonts w:cs="B Nazanin" w:hint="cs"/>
          <w:b/>
          <w:bCs/>
          <w:sz w:val="28"/>
          <w:szCs w:val="28"/>
          <w:rtl/>
          <w:lang w:bidi="fa-IR"/>
        </w:rPr>
        <w:t xml:space="preserve"> اسالم، مشهد و .....</w:t>
      </w:r>
    </w:p>
    <w:p w:rsidR="00756C36" w:rsidRDefault="00756C36" w:rsidP="008D1744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8D1744">
        <w:rPr>
          <w:rFonts w:cs="B Nazanin" w:hint="cs"/>
          <w:b/>
          <w:bCs/>
          <w:sz w:val="28"/>
          <w:szCs w:val="28"/>
          <w:rtl/>
          <w:lang w:bidi="fa-IR"/>
        </w:rPr>
        <w:t>البته دگرگونی تدفینی درجه پایین همراه با سنگ</w:t>
      </w:r>
      <w:r w:rsidRPr="008D1744">
        <w:rPr>
          <w:rFonts w:cs="B Nazanin"/>
          <w:b/>
          <w:bCs/>
          <w:sz w:val="28"/>
          <w:szCs w:val="28"/>
          <w:rtl/>
          <w:lang w:bidi="fa-IR"/>
        </w:rPr>
        <w:softHyphen/>
      </w:r>
      <w:r w:rsidRPr="008D1744">
        <w:rPr>
          <w:rFonts w:cs="B Nazanin" w:hint="cs"/>
          <w:b/>
          <w:bCs/>
          <w:sz w:val="28"/>
          <w:szCs w:val="28"/>
          <w:rtl/>
          <w:lang w:bidi="fa-IR"/>
        </w:rPr>
        <w:t xml:space="preserve">های آتشفشانی سازند کرج </w:t>
      </w:r>
      <w:r w:rsidR="008D1744" w:rsidRPr="008D1744">
        <w:rPr>
          <w:rFonts w:cs="B Nazanin" w:hint="cs"/>
          <w:b/>
          <w:bCs/>
          <w:sz w:val="28"/>
          <w:szCs w:val="28"/>
          <w:rtl/>
          <w:lang w:bidi="fa-IR"/>
        </w:rPr>
        <w:t xml:space="preserve">(یا نوارهای آتشفشانی و آتشفشانی </w:t>
      </w:r>
      <w:r w:rsidR="008D1744" w:rsidRPr="008D1744"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="008D1744" w:rsidRPr="008D1744">
        <w:rPr>
          <w:rFonts w:cs="B Nazanin" w:hint="cs"/>
          <w:b/>
          <w:bCs/>
          <w:sz w:val="28"/>
          <w:szCs w:val="28"/>
          <w:rtl/>
          <w:lang w:bidi="fa-IR"/>
        </w:rPr>
        <w:t xml:space="preserve"> رسوبی پالئوسن </w:t>
      </w:r>
      <w:r w:rsidR="008D1744" w:rsidRPr="008D1744"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="008D1744" w:rsidRPr="008D1744">
        <w:rPr>
          <w:rFonts w:cs="B Nazanin" w:hint="cs"/>
          <w:b/>
          <w:bCs/>
          <w:sz w:val="28"/>
          <w:szCs w:val="28"/>
          <w:rtl/>
          <w:lang w:bidi="fa-IR"/>
        </w:rPr>
        <w:t xml:space="preserve"> ائوسن) </w:t>
      </w:r>
      <w:r w:rsidRPr="008D1744">
        <w:rPr>
          <w:rFonts w:cs="B Nazanin" w:hint="cs"/>
          <w:b/>
          <w:bCs/>
          <w:sz w:val="28"/>
          <w:szCs w:val="28"/>
          <w:rtl/>
          <w:lang w:bidi="fa-IR"/>
        </w:rPr>
        <w:t xml:space="preserve">به صورت </w:t>
      </w:r>
      <w:r w:rsidR="008D1744" w:rsidRPr="008D1744">
        <w:rPr>
          <w:rFonts w:cs="B Nazanin" w:hint="cs"/>
          <w:b/>
          <w:bCs/>
          <w:sz w:val="28"/>
          <w:szCs w:val="28"/>
          <w:rtl/>
          <w:lang w:bidi="fa-IR"/>
        </w:rPr>
        <w:t>ز</w:t>
      </w:r>
      <w:r w:rsidRPr="008D1744">
        <w:rPr>
          <w:rFonts w:cs="B Nazanin" w:hint="cs"/>
          <w:b/>
          <w:bCs/>
          <w:sz w:val="28"/>
          <w:szCs w:val="28"/>
          <w:rtl/>
          <w:lang w:bidi="fa-IR"/>
        </w:rPr>
        <w:t>ئولیت</w:t>
      </w:r>
      <w:r w:rsidRPr="008D1744">
        <w:rPr>
          <w:rFonts w:cs="B Nazanin"/>
          <w:b/>
          <w:bCs/>
          <w:sz w:val="28"/>
          <w:szCs w:val="28"/>
          <w:rtl/>
          <w:lang w:bidi="fa-IR"/>
        </w:rPr>
        <w:softHyphen/>
      </w:r>
      <w:r w:rsidRPr="008D1744">
        <w:rPr>
          <w:rFonts w:cs="B Nazanin" w:hint="cs"/>
          <w:b/>
          <w:bCs/>
          <w:sz w:val="28"/>
          <w:szCs w:val="28"/>
          <w:rtl/>
          <w:lang w:bidi="fa-IR"/>
        </w:rPr>
        <w:t>زایی نیز دیده می</w:t>
      </w:r>
      <w:r w:rsidRPr="008D1744">
        <w:rPr>
          <w:rFonts w:cs="B Nazanin"/>
          <w:b/>
          <w:bCs/>
          <w:sz w:val="28"/>
          <w:szCs w:val="28"/>
          <w:rtl/>
          <w:lang w:bidi="fa-IR"/>
        </w:rPr>
        <w:softHyphen/>
      </w:r>
      <w:r w:rsidRPr="008D1744">
        <w:rPr>
          <w:rFonts w:cs="B Nazanin" w:hint="cs"/>
          <w:b/>
          <w:bCs/>
          <w:sz w:val="28"/>
          <w:szCs w:val="28"/>
          <w:rtl/>
          <w:lang w:bidi="fa-IR"/>
        </w:rPr>
        <w:t xml:space="preserve">شود. </w:t>
      </w:r>
    </w:p>
    <w:p w:rsidR="004E7E69" w:rsidRDefault="004E7E69" w:rsidP="00F011CA">
      <w:pPr>
        <w:bidi/>
        <w:jc w:val="both"/>
        <w:rPr>
          <w:rFonts w:cs="B Nazanin" w:hint="cs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سنگ</w:t>
      </w:r>
      <w:r>
        <w:rPr>
          <w:rFonts w:cs="B Nazanin"/>
          <w:b/>
          <w:bCs/>
          <w:sz w:val="28"/>
          <w:szCs w:val="28"/>
          <w:rtl/>
          <w:lang w:bidi="fa-IR"/>
        </w:rPr>
        <w:softHyphen/>
      </w:r>
      <w:r>
        <w:rPr>
          <w:rFonts w:cs="B Nazanin" w:hint="cs"/>
          <w:b/>
          <w:bCs/>
          <w:sz w:val="28"/>
          <w:szCs w:val="28"/>
          <w:rtl/>
          <w:lang w:bidi="fa-IR"/>
        </w:rPr>
        <w:t>های دگرگونی مجاورتی در بیشتر دوره</w:t>
      </w:r>
      <w:r w:rsidR="00F011CA">
        <w:rPr>
          <w:rFonts w:cs="B Nazanin"/>
          <w:b/>
          <w:bCs/>
          <w:sz w:val="28"/>
          <w:szCs w:val="28"/>
          <w:rtl/>
          <w:lang w:bidi="fa-IR"/>
        </w:rPr>
        <w:softHyphen/>
      </w:r>
      <w:r>
        <w:rPr>
          <w:rFonts w:cs="B Nazanin" w:hint="cs"/>
          <w:b/>
          <w:bCs/>
          <w:sz w:val="28"/>
          <w:szCs w:val="28"/>
          <w:rtl/>
          <w:lang w:bidi="fa-IR"/>
        </w:rPr>
        <w:t>های زمین</w:t>
      </w:r>
      <w:r>
        <w:rPr>
          <w:rFonts w:cs="B Nazanin"/>
          <w:b/>
          <w:bCs/>
          <w:sz w:val="28"/>
          <w:szCs w:val="28"/>
          <w:rtl/>
          <w:lang w:bidi="fa-IR"/>
        </w:rPr>
        <w:softHyphen/>
      </w:r>
      <w:r>
        <w:rPr>
          <w:rFonts w:cs="B Nazanin" w:hint="cs"/>
          <w:b/>
          <w:bCs/>
          <w:sz w:val="28"/>
          <w:szCs w:val="28"/>
          <w:rtl/>
          <w:lang w:bidi="fa-IR"/>
        </w:rPr>
        <w:t>شناسی یافت می</w:t>
      </w:r>
      <w:r>
        <w:rPr>
          <w:rFonts w:cs="B Nazanin"/>
          <w:b/>
          <w:bCs/>
          <w:sz w:val="28"/>
          <w:szCs w:val="28"/>
          <w:rtl/>
          <w:lang w:bidi="fa-IR"/>
        </w:rPr>
        <w:softHyphen/>
      </w:r>
      <w:r>
        <w:rPr>
          <w:rFonts w:cs="B Nazanin" w:hint="cs"/>
          <w:b/>
          <w:bCs/>
          <w:sz w:val="28"/>
          <w:szCs w:val="28"/>
          <w:rtl/>
          <w:lang w:bidi="fa-IR"/>
        </w:rPr>
        <w:t>شوند ولی در موارد زیر بارزتر هستند:</w:t>
      </w:r>
    </w:p>
    <w:p w:rsidR="00EE68C3" w:rsidRPr="00EE68C3" w:rsidRDefault="004E7E69" w:rsidP="00E0435E">
      <w:pPr>
        <w:pStyle w:val="ListParagraph"/>
        <w:numPr>
          <w:ilvl w:val="0"/>
          <w:numId w:val="13"/>
        </w:numPr>
        <w:jc w:val="both"/>
        <w:rPr>
          <w:b/>
          <w:bCs/>
          <w:sz w:val="28"/>
          <w:lang w:val="en-GB"/>
        </w:rPr>
      </w:pPr>
      <w:r w:rsidRPr="004E7E69">
        <w:rPr>
          <w:rFonts w:hint="cs"/>
          <w:b/>
          <w:bCs/>
          <w:sz w:val="28"/>
          <w:rtl/>
        </w:rPr>
        <w:t>در ارتباط با توده</w:t>
      </w:r>
      <w:r w:rsidRPr="004E7E69">
        <w:rPr>
          <w:b/>
          <w:bCs/>
          <w:sz w:val="28"/>
          <w:rtl/>
        </w:rPr>
        <w:softHyphen/>
      </w:r>
      <w:r w:rsidRPr="004E7E69">
        <w:rPr>
          <w:rFonts w:hint="cs"/>
          <w:b/>
          <w:bCs/>
          <w:sz w:val="28"/>
          <w:rtl/>
        </w:rPr>
        <w:t xml:space="preserve">های نفوذی </w:t>
      </w:r>
      <w:r>
        <w:rPr>
          <w:rFonts w:hint="cs"/>
          <w:b/>
          <w:bCs/>
          <w:sz w:val="28"/>
          <w:rtl/>
        </w:rPr>
        <w:t xml:space="preserve">گابرویی - </w:t>
      </w:r>
      <w:r w:rsidRPr="004E7E69">
        <w:rPr>
          <w:rFonts w:hint="cs"/>
          <w:b/>
          <w:bCs/>
          <w:sz w:val="28"/>
          <w:rtl/>
        </w:rPr>
        <w:t xml:space="preserve">دیوریتی </w:t>
      </w:r>
      <w:r>
        <w:rPr>
          <w:rFonts w:cs="Times New Roman" w:hint="cs"/>
          <w:b/>
          <w:bCs/>
          <w:sz w:val="28"/>
          <w:rtl/>
        </w:rPr>
        <w:t>–</w:t>
      </w:r>
      <w:r>
        <w:rPr>
          <w:rFonts w:hint="cs"/>
          <w:b/>
          <w:bCs/>
          <w:sz w:val="28"/>
          <w:rtl/>
        </w:rPr>
        <w:t xml:space="preserve"> سیینیتی - گرانیتی </w:t>
      </w:r>
      <w:r w:rsidRPr="004E7E69">
        <w:rPr>
          <w:rFonts w:hint="cs"/>
          <w:b/>
          <w:bCs/>
          <w:sz w:val="28"/>
          <w:rtl/>
        </w:rPr>
        <w:t>(ماگماتیسم بازیک</w:t>
      </w:r>
      <w:r>
        <w:rPr>
          <w:rFonts w:hint="cs"/>
          <w:b/>
          <w:bCs/>
          <w:sz w:val="28"/>
          <w:rtl/>
        </w:rPr>
        <w:t xml:space="preserve"> </w:t>
      </w:r>
      <w:r>
        <w:rPr>
          <w:rFonts w:cs="Times New Roman" w:hint="cs"/>
          <w:b/>
          <w:bCs/>
          <w:sz w:val="28"/>
          <w:rtl/>
        </w:rPr>
        <w:t>–</w:t>
      </w:r>
      <w:r>
        <w:rPr>
          <w:rFonts w:hint="cs"/>
          <w:b/>
          <w:bCs/>
          <w:sz w:val="28"/>
          <w:rtl/>
        </w:rPr>
        <w:t>تا فلسیک</w:t>
      </w:r>
      <w:r w:rsidRPr="004E7E69">
        <w:rPr>
          <w:rFonts w:hint="cs"/>
          <w:b/>
          <w:bCs/>
          <w:sz w:val="28"/>
          <w:rtl/>
        </w:rPr>
        <w:t xml:space="preserve">) </w:t>
      </w:r>
      <w:r>
        <w:rPr>
          <w:rFonts w:hint="cs"/>
          <w:b/>
          <w:bCs/>
          <w:sz w:val="28"/>
          <w:rtl/>
        </w:rPr>
        <w:t>کامبرین</w:t>
      </w:r>
      <w:r w:rsidR="00EE68C3">
        <w:rPr>
          <w:b/>
          <w:bCs/>
          <w:sz w:val="28"/>
          <w:rtl/>
        </w:rPr>
        <w:softHyphen/>
      </w:r>
      <w:r>
        <w:rPr>
          <w:rFonts w:hint="cs"/>
          <w:b/>
          <w:bCs/>
          <w:sz w:val="28"/>
          <w:rtl/>
        </w:rPr>
        <w:t xml:space="preserve">زیرین </w:t>
      </w:r>
      <w:r w:rsidRPr="004E7E69">
        <w:rPr>
          <w:rFonts w:hint="cs"/>
          <w:b/>
          <w:bCs/>
          <w:sz w:val="28"/>
          <w:rtl/>
        </w:rPr>
        <w:t xml:space="preserve">پهنه ساختاری </w:t>
      </w:r>
      <w:r>
        <w:rPr>
          <w:rFonts w:hint="cs"/>
          <w:b/>
          <w:bCs/>
          <w:sz w:val="28"/>
          <w:rtl/>
        </w:rPr>
        <w:t>ایران</w:t>
      </w:r>
      <w:r w:rsidR="00EE68C3">
        <w:rPr>
          <w:b/>
          <w:bCs/>
          <w:sz w:val="28"/>
          <w:rtl/>
        </w:rPr>
        <w:softHyphen/>
      </w:r>
      <w:r>
        <w:rPr>
          <w:rFonts w:hint="cs"/>
          <w:b/>
          <w:bCs/>
          <w:sz w:val="28"/>
          <w:rtl/>
        </w:rPr>
        <w:t>مرکزی (</w:t>
      </w:r>
      <w:r w:rsidR="00EE68C3">
        <w:rPr>
          <w:rFonts w:hint="cs"/>
          <w:b/>
          <w:bCs/>
          <w:sz w:val="28"/>
          <w:rtl/>
        </w:rPr>
        <w:t>این دسته</w:t>
      </w:r>
      <w:r>
        <w:rPr>
          <w:rFonts w:hint="cs"/>
          <w:b/>
          <w:bCs/>
          <w:sz w:val="28"/>
          <w:rtl/>
        </w:rPr>
        <w:t xml:space="preserve"> دارای فراوانی کم هستند)</w:t>
      </w:r>
      <w:r w:rsidR="00EE68C3">
        <w:rPr>
          <w:rFonts w:hint="cs"/>
          <w:b/>
          <w:bCs/>
          <w:sz w:val="28"/>
          <w:rtl/>
        </w:rPr>
        <w:t>(با دامنه سنی حدود 540 تا 520 میلیون سال پیش)</w:t>
      </w:r>
      <w:r w:rsidR="007662E3">
        <w:rPr>
          <w:rFonts w:hint="cs"/>
          <w:b/>
          <w:bCs/>
          <w:sz w:val="28"/>
          <w:rtl/>
        </w:rPr>
        <w:t>--- اسکارن</w:t>
      </w:r>
      <w:r w:rsidR="007662E3">
        <w:rPr>
          <w:b/>
          <w:bCs/>
          <w:sz w:val="28"/>
          <w:rtl/>
        </w:rPr>
        <w:softHyphen/>
      </w:r>
      <w:r w:rsidR="007662E3">
        <w:rPr>
          <w:rFonts w:hint="cs"/>
          <w:b/>
          <w:bCs/>
          <w:sz w:val="28"/>
          <w:rtl/>
        </w:rPr>
        <w:t>های منطقه بافق یزد</w:t>
      </w:r>
      <w:r w:rsidR="000434A0">
        <w:rPr>
          <w:rFonts w:hint="cs"/>
          <w:b/>
          <w:bCs/>
          <w:sz w:val="28"/>
          <w:rtl/>
        </w:rPr>
        <w:t xml:space="preserve">- </w:t>
      </w:r>
      <w:r w:rsidR="00E0435E">
        <w:rPr>
          <w:rFonts w:hint="cs"/>
          <w:b/>
          <w:bCs/>
          <w:sz w:val="28"/>
          <w:rtl/>
        </w:rPr>
        <w:t>در مجاورت توده</w:t>
      </w:r>
      <w:r w:rsidR="00E0435E">
        <w:rPr>
          <w:b/>
          <w:bCs/>
          <w:sz w:val="28"/>
          <w:rtl/>
        </w:rPr>
        <w:softHyphen/>
      </w:r>
      <w:r w:rsidR="00E0435E">
        <w:rPr>
          <w:rFonts w:hint="cs"/>
          <w:b/>
          <w:bCs/>
          <w:sz w:val="28"/>
          <w:rtl/>
        </w:rPr>
        <w:t xml:space="preserve">های گابرویی و سیینیتی پیرامون </w:t>
      </w:r>
      <w:r w:rsidR="000434A0">
        <w:rPr>
          <w:rFonts w:hint="cs"/>
          <w:b/>
          <w:bCs/>
          <w:sz w:val="28"/>
          <w:rtl/>
        </w:rPr>
        <w:t>معدن فسفات اسفوردی</w:t>
      </w:r>
    </w:p>
    <w:p w:rsidR="00682EF0" w:rsidRPr="00FC7005" w:rsidRDefault="00EE68C3" w:rsidP="00682EF0">
      <w:pPr>
        <w:pStyle w:val="ListParagraph"/>
        <w:numPr>
          <w:ilvl w:val="0"/>
          <w:numId w:val="13"/>
        </w:numPr>
        <w:jc w:val="both"/>
        <w:rPr>
          <w:b/>
          <w:bCs/>
          <w:color w:val="FF0000"/>
          <w:sz w:val="28"/>
          <w:lang w:val="en-GB"/>
        </w:rPr>
      </w:pPr>
      <w:r w:rsidRPr="00FC7005">
        <w:rPr>
          <w:rFonts w:hint="cs"/>
          <w:b/>
          <w:bCs/>
          <w:color w:val="FF0000"/>
          <w:sz w:val="28"/>
          <w:rtl/>
        </w:rPr>
        <w:t>در ارتباط با توده</w:t>
      </w:r>
      <w:r w:rsidRPr="00FC7005">
        <w:rPr>
          <w:b/>
          <w:bCs/>
          <w:color w:val="FF0000"/>
          <w:sz w:val="28"/>
          <w:rtl/>
        </w:rPr>
        <w:softHyphen/>
      </w:r>
      <w:r w:rsidRPr="00FC7005">
        <w:rPr>
          <w:rFonts w:hint="cs"/>
          <w:b/>
          <w:bCs/>
          <w:color w:val="FF0000"/>
          <w:sz w:val="28"/>
          <w:rtl/>
        </w:rPr>
        <w:t>های نفوذی گابرودیوریتی (ماگماتیسم بازیک) اردوییسن - سیلورین پهنه ساختاری البرز (با دامنه سنی حدود 440 میلیون سال پیش)</w:t>
      </w:r>
      <w:r w:rsidR="00682EF0" w:rsidRPr="00FC7005">
        <w:rPr>
          <w:rFonts w:hint="cs"/>
          <w:b/>
          <w:bCs/>
          <w:color w:val="FF0000"/>
          <w:sz w:val="28"/>
          <w:rtl/>
        </w:rPr>
        <w:t>(در حاشیه توده</w:t>
      </w:r>
      <w:r w:rsidR="00682EF0" w:rsidRPr="00FC7005">
        <w:rPr>
          <w:b/>
          <w:bCs/>
          <w:color w:val="FF0000"/>
          <w:sz w:val="28"/>
          <w:rtl/>
        </w:rPr>
        <w:softHyphen/>
      </w:r>
      <w:r w:rsidR="00682EF0" w:rsidRPr="00FC7005">
        <w:rPr>
          <w:b/>
          <w:bCs/>
          <w:color w:val="FF0000"/>
          <w:sz w:val="28"/>
          <w:rtl/>
        </w:rPr>
        <w:softHyphen/>
      </w:r>
      <w:r w:rsidR="00682EF0" w:rsidRPr="00FC7005">
        <w:rPr>
          <w:rFonts w:hint="cs"/>
          <w:b/>
          <w:bCs/>
          <w:color w:val="FF0000"/>
          <w:sz w:val="28"/>
          <w:rtl/>
        </w:rPr>
        <w:t>های گابرویی جنوب</w:t>
      </w:r>
      <w:r w:rsidR="00682EF0" w:rsidRPr="00FC7005">
        <w:rPr>
          <w:b/>
          <w:bCs/>
          <w:color w:val="FF0000"/>
          <w:sz w:val="28"/>
          <w:rtl/>
        </w:rPr>
        <w:softHyphen/>
      </w:r>
      <w:r w:rsidR="00682EF0" w:rsidRPr="00FC7005">
        <w:rPr>
          <w:rFonts w:hint="cs"/>
          <w:b/>
          <w:bCs/>
          <w:color w:val="FF0000"/>
          <w:sz w:val="28"/>
          <w:rtl/>
        </w:rPr>
        <w:t xml:space="preserve">گرگان </w:t>
      </w:r>
      <w:r w:rsidR="00682EF0" w:rsidRPr="00FC7005">
        <w:rPr>
          <w:rFonts w:cs="Times New Roman" w:hint="cs"/>
          <w:b/>
          <w:bCs/>
          <w:color w:val="FF0000"/>
          <w:sz w:val="28"/>
          <w:rtl/>
        </w:rPr>
        <w:t>–</w:t>
      </w:r>
      <w:r w:rsidR="00682EF0" w:rsidRPr="00FC7005">
        <w:rPr>
          <w:rFonts w:hint="cs"/>
          <w:b/>
          <w:bCs/>
          <w:color w:val="FF0000"/>
          <w:sz w:val="28"/>
          <w:rtl/>
        </w:rPr>
        <w:t xml:space="preserve"> شمال شاهرود و دامغان از جمله توده نفوذی پلنگ</w:t>
      </w:r>
      <w:r w:rsidR="00682EF0" w:rsidRPr="00FC7005">
        <w:rPr>
          <w:b/>
          <w:bCs/>
          <w:color w:val="FF0000"/>
          <w:sz w:val="28"/>
          <w:rtl/>
        </w:rPr>
        <w:softHyphen/>
      </w:r>
      <w:r w:rsidR="00682EF0" w:rsidRPr="00FC7005">
        <w:rPr>
          <w:rFonts w:hint="cs"/>
          <w:b/>
          <w:bCs/>
          <w:color w:val="FF0000"/>
          <w:sz w:val="28"/>
          <w:rtl/>
        </w:rPr>
        <w:t xml:space="preserve">در)، </w:t>
      </w:r>
    </w:p>
    <w:p w:rsidR="00DE1F93" w:rsidRPr="00FC7005" w:rsidRDefault="00EE68C3" w:rsidP="000A7BB7">
      <w:pPr>
        <w:pStyle w:val="ListParagraph"/>
        <w:numPr>
          <w:ilvl w:val="0"/>
          <w:numId w:val="13"/>
        </w:numPr>
        <w:jc w:val="both"/>
        <w:rPr>
          <w:b/>
          <w:bCs/>
          <w:color w:val="7030A0"/>
          <w:sz w:val="28"/>
          <w:lang w:val="en-GB"/>
        </w:rPr>
      </w:pPr>
      <w:r w:rsidRPr="00FC7005">
        <w:rPr>
          <w:rFonts w:hint="cs"/>
          <w:b/>
          <w:bCs/>
          <w:color w:val="7030A0"/>
          <w:sz w:val="28"/>
          <w:rtl/>
        </w:rPr>
        <w:t>در ارتباط با توده</w:t>
      </w:r>
      <w:r w:rsidRPr="00FC7005">
        <w:rPr>
          <w:b/>
          <w:bCs/>
          <w:color w:val="7030A0"/>
          <w:sz w:val="28"/>
          <w:rtl/>
        </w:rPr>
        <w:softHyphen/>
      </w:r>
      <w:r w:rsidRPr="00FC7005">
        <w:rPr>
          <w:rFonts w:hint="cs"/>
          <w:b/>
          <w:bCs/>
          <w:color w:val="7030A0"/>
          <w:sz w:val="28"/>
          <w:rtl/>
        </w:rPr>
        <w:t xml:space="preserve">های نفوذی گابرویی - دیوریتی </w:t>
      </w:r>
      <w:r w:rsidRPr="00FC7005">
        <w:rPr>
          <w:rFonts w:cs="Times New Roman" w:hint="cs"/>
          <w:b/>
          <w:bCs/>
          <w:color w:val="7030A0"/>
          <w:sz w:val="28"/>
          <w:rtl/>
        </w:rPr>
        <w:t>–</w:t>
      </w:r>
      <w:r w:rsidRPr="00FC7005">
        <w:rPr>
          <w:rFonts w:hint="cs"/>
          <w:b/>
          <w:bCs/>
          <w:color w:val="7030A0"/>
          <w:sz w:val="28"/>
          <w:rtl/>
        </w:rPr>
        <w:t xml:space="preserve"> مونزونیتی (ماگماتیسم بازیک -</w:t>
      </w:r>
      <w:r w:rsidR="00DE1F93" w:rsidRPr="00FC7005">
        <w:rPr>
          <w:rFonts w:hint="cs"/>
          <w:b/>
          <w:bCs/>
          <w:color w:val="7030A0"/>
          <w:sz w:val="28"/>
          <w:rtl/>
        </w:rPr>
        <w:t xml:space="preserve"> </w:t>
      </w:r>
      <w:r w:rsidRPr="00FC7005">
        <w:rPr>
          <w:rFonts w:hint="cs"/>
          <w:b/>
          <w:bCs/>
          <w:color w:val="7030A0"/>
          <w:sz w:val="28"/>
          <w:rtl/>
        </w:rPr>
        <w:t>حدواسط) کربونیفر پهنه ساختاری البرز (البته دارای فراوانی کم هستند)(با دامنه سنی حدود 330 میلیون</w:t>
      </w:r>
      <w:r w:rsidR="00682EF0" w:rsidRPr="00FC7005">
        <w:rPr>
          <w:b/>
          <w:bCs/>
          <w:color w:val="7030A0"/>
          <w:sz w:val="28"/>
          <w:rtl/>
        </w:rPr>
        <w:softHyphen/>
      </w:r>
      <w:r w:rsidRPr="00FC7005">
        <w:rPr>
          <w:rFonts w:hint="cs"/>
          <w:b/>
          <w:bCs/>
          <w:color w:val="7030A0"/>
          <w:sz w:val="28"/>
          <w:rtl/>
        </w:rPr>
        <w:t>سال</w:t>
      </w:r>
      <w:r w:rsidR="000A7BB7">
        <w:rPr>
          <w:b/>
          <w:bCs/>
          <w:color w:val="7030A0"/>
          <w:sz w:val="28"/>
          <w:rtl/>
        </w:rPr>
        <w:softHyphen/>
      </w:r>
      <w:r w:rsidRPr="00FC7005">
        <w:rPr>
          <w:rFonts w:hint="cs"/>
          <w:b/>
          <w:bCs/>
          <w:color w:val="7030A0"/>
          <w:sz w:val="28"/>
          <w:rtl/>
        </w:rPr>
        <w:t>پیش)</w:t>
      </w:r>
      <w:r w:rsidR="00DE1F93" w:rsidRPr="00FC7005">
        <w:rPr>
          <w:rFonts w:hint="cs"/>
          <w:b/>
          <w:bCs/>
          <w:color w:val="7030A0"/>
          <w:sz w:val="28"/>
          <w:rtl/>
        </w:rPr>
        <w:t>(در حاشیه توده</w:t>
      </w:r>
      <w:r w:rsidR="000A7BB7">
        <w:rPr>
          <w:b/>
          <w:bCs/>
          <w:color w:val="7030A0"/>
          <w:sz w:val="28"/>
          <w:rtl/>
        </w:rPr>
        <w:softHyphen/>
      </w:r>
      <w:r w:rsidR="00DE1F93" w:rsidRPr="00FC7005">
        <w:rPr>
          <w:rFonts w:hint="cs"/>
          <w:b/>
          <w:bCs/>
          <w:color w:val="7030A0"/>
          <w:sz w:val="28"/>
          <w:rtl/>
        </w:rPr>
        <w:t xml:space="preserve">مونزونیتی </w:t>
      </w:r>
      <w:r w:rsidR="00DE1F93" w:rsidRPr="00FC7005">
        <w:rPr>
          <w:rFonts w:cs="Times New Roman" w:hint="cs"/>
          <w:b/>
          <w:bCs/>
          <w:color w:val="7030A0"/>
          <w:sz w:val="28"/>
          <w:rtl/>
        </w:rPr>
        <w:t>–</w:t>
      </w:r>
      <w:r w:rsidR="00DE1F93" w:rsidRPr="00FC7005">
        <w:rPr>
          <w:rFonts w:hint="cs"/>
          <w:b/>
          <w:bCs/>
          <w:color w:val="7030A0"/>
          <w:sz w:val="28"/>
          <w:rtl/>
        </w:rPr>
        <w:t xml:space="preserve"> مونزودیوریتی تویه</w:t>
      </w:r>
      <w:r w:rsidR="000A7BB7">
        <w:rPr>
          <w:b/>
          <w:bCs/>
          <w:color w:val="7030A0"/>
          <w:sz w:val="28"/>
          <w:rtl/>
        </w:rPr>
        <w:softHyphen/>
      </w:r>
      <w:r w:rsidR="00DE1F93" w:rsidRPr="00FC7005">
        <w:rPr>
          <w:rFonts w:hint="cs"/>
          <w:b/>
          <w:bCs/>
          <w:color w:val="7030A0"/>
          <w:sz w:val="28"/>
          <w:rtl/>
        </w:rPr>
        <w:t xml:space="preserve">دروار </w:t>
      </w:r>
      <w:r w:rsidR="00DE1F93" w:rsidRPr="00FC7005">
        <w:rPr>
          <w:rFonts w:cs="Times New Roman" w:hint="cs"/>
          <w:b/>
          <w:bCs/>
          <w:color w:val="7030A0"/>
          <w:sz w:val="28"/>
          <w:rtl/>
        </w:rPr>
        <w:t>–</w:t>
      </w:r>
      <w:r w:rsidR="00DE1F93" w:rsidRPr="00FC7005">
        <w:rPr>
          <w:rFonts w:hint="cs"/>
          <w:b/>
          <w:bCs/>
          <w:color w:val="7030A0"/>
          <w:sz w:val="28"/>
          <w:rtl/>
        </w:rPr>
        <w:t xml:space="preserve"> جنوب</w:t>
      </w:r>
      <w:r w:rsidR="00DE1F93" w:rsidRPr="00FC7005">
        <w:rPr>
          <w:b/>
          <w:bCs/>
          <w:color w:val="7030A0"/>
          <w:sz w:val="28"/>
          <w:rtl/>
        </w:rPr>
        <w:softHyphen/>
      </w:r>
      <w:r w:rsidR="00DE1F93" w:rsidRPr="00FC7005">
        <w:rPr>
          <w:rFonts w:hint="cs"/>
          <w:b/>
          <w:bCs/>
          <w:color w:val="7030A0"/>
          <w:sz w:val="28"/>
          <w:rtl/>
        </w:rPr>
        <w:t xml:space="preserve">غرب دامغان)، </w:t>
      </w:r>
    </w:p>
    <w:p w:rsidR="004E7E69" w:rsidRPr="00225CDB" w:rsidRDefault="004E7E69" w:rsidP="00FC7005">
      <w:pPr>
        <w:pStyle w:val="ListParagraph"/>
        <w:numPr>
          <w:ilvl w:val="0"/>
          <w:numId w:val="13"/>
        </w:numPr>
        <w:jc w:val="both"/>
        <w:rPr>
          <w:b/>
          <w:bCs/>
          <w:sz w:val="28"/>
          <w:lang w:val="en-GB"/>
        </w:rPr>
      </w:pPr>
      <w:r w:rsidRPr="00225CDB">
        <w:rPr>
          <w:rFonts w:hint="cs"/>
          <w:b/>
          <w:bCs/>
          <w:sz w:val="28"/>
          <w:rtl/>
        </w:rPr>
        <w:t>در ارتباط با توده</w:t>
      </w:r>
      <w:r w:rsidRPr="00225CDB">
        <w:rPr>
          <w:b/>
          <w:bCs/>
          <w:sz w:val="28"/>
          <w:rtl/>
        </w:rPr>
        <w:softHyphen/>
      </w:r>
      <w:r w:rsidRPr="00225CDB">
        <w:rPr>
          <w:rFonts w:hint="cs"/>
          <w:b/>
          <w:bCs/>
          <w:sz w:val="28"/>
          <w:rtl/>
        </w:rPr>
        <w:t>های نفوذی گابرودیوریتی (ماگماتیسم بازیک) ژوراسیک میانی پهنه ساختاری سنندج سیرجان و با فراوانی کمتر در ایران مرکزی</w:t>
      </w:r>
      <w:r w:rsidR="00EE68C3" w:rsidRPr="00225CDB">
        <w:rPr>
          <w:rFonts w:hint="cs"/>
          <w:b/>
          <w:bCs/>
          <w:sz w:val="28"/>
          <w:rtl/>
        </w:rPr>
        <w:t xml:space="preserve"> (با دامنه سنی حدود 170 تا 160 میلیون سال</w:t>
      </w:r>
      <w:r w:rsidR="00FC7005" w:rsidRPr="00225CDB">
        <w:rPr>
          <w:rFonts w:hint="cs"/>
          <w:b/>
          <w:bCs/>
          <w:sz w:val="28"/>
          <w:rtl/>
        </w:rPr>
        <w:t xml:space="preserve"> </w:t>
      </w:r>
      <w:r w:rsidR="00EE68C3" w:rsidRPr="00225CDB">
        <w:rPr>
          <w:rFonts w:hint="cs"/>
          <w:b/>
          <w:bCs/>
          <w:sz w:val="28"/>
          <w:rtl/>
        </w:rPr>
        <w:t>پیش)</w:t>
      </w:r>
      <w:r w:rsidR="00E0435E" w:rsidRPr="00225CDB">
        <w:rPr>
          <w:rFonts w:hint="cs"/>
          <w:b/>
          <w:bCs/>
          <w:sz w:val="28"/>
          <w:rtl/>
        </w:rPr>
        <w:t>(در حاشیه توده</w:t>
      </w:r>
      <w:r w:rsidR="00E0435E" w:rsidRPr="00225CDB">
        <w:rPr>
          <w:b/>
          <w:bCs/>
          <w:sz w:val="28"/>
          <w:rtl/>
        </w:rPr>
        <w:softHyphen/>
      </w:r>
      <w:r w:rsidR="00E0435E" w:rsidRPr="00225CDB">
        <w:rPr>
          <w:b/>
          <w:bCs/>
          <w:sz w:val="28"/>
          <w:rtl/>
        </w:rPr>
        <w:softHyphen/>
      </w:r>
      <w:r w:rsidR="00E0435E" w:rsidRPr="00225CDB">
        <w:rPr>
          <w:rFonts w:hint="cs"/>
          <w:b/>
          <w:bCs/>
          <w:sz w:val="28"/>
          <w:rtl/>
        </w:rPr>
        <w:t xml:space="preserve">های گابرویی </w:t>
      </w:r>
      <w:r w:rsidR="00E0435E" w:rsidRPr="00225CDB">
        <w:rPr>
          <w:rFonts w:cs="Times New Roman" w:hint="cs"/>
          <w:b/>
          <w:bCs/>
          <w:sz w:val="28"/>
          <w:rtl/>
        </w:rPr>
        <w:t>–</w:t>
      </w:r>
      <w:r w:rsidR="00FC7005" w:rsidRPr="00225CDB">
        <w:rPr>
          <w:rFonts w:cs="Times New Roman" w:hint="cs"/>
          <w:b/>
          <w:bCs/>
          <w:sz w:val="28"/>
          <w:rtl/>
        </w:rPr>
        <w:t xml:space="preserve"> </w:t>
      </w:r>
      <w:r w:rsidR="00E0435E" w:rsidRPr="00225CDB">
        <w:rPr>
          <w:rFonts w:hint="cs"/>
          <w:b/>
          <w:bCs/>
          <w:sz w:val="28"/>
          <w:rtl/>
        </w:rPr>
        <w:t xml:space="preserve">دیوریتی شمال ماجراد </w:t>
      </w:r>
      <w:r w:rsidR="00E0435E" w:rsidRPr="00225CDB">
        <w:rPr>
          <w:rFonts w:cs="Times New Roman" w:hint="cs"/>
          <w:b/>
          <w:bCs/>
          <w:sz w:val="28"/>
          <w:rtl/>
        </w:rPr>
        <w:t>–</w:t>
      </w:r>
      <w:r w:rsidR="00E0435E" w:rsidRPr="00225CDB">
        <w:rPr>
          <w:rFonts w:hint="cs"/>
          <w:b/>
          <w:bCs/>
          <w:sz w:val="28"/>
          <w:rtl/>
        </w:rPr>
        <w:t xml:space="preserve"> جنوب</w:t>
      </w:r>
      <w:r w:rsidR="00E0435E" w:rsidRPr="00225CDB">
        <w:rPr>
          <w:b/>
          <w:bCs/>
          <w:sz w:val="28"/>
          <w:rtl/>
        </w:rPr>
        <w:softHyphen/>
      </w:r>
      <w:r w:rsidR="00E0435E" w:rsidRPr="00225CDB">
        <w:rPr>
          <w:rFonts w:hint="cs"/>
          <w:b/>
          <w:bCs/>
          <w:sz w:val="28"/>
          <w:rtl/>
        </w:rPr>
        <w:t>شرق شاهرود و دامغان)،</w:t>
      </w:r>
    </w:p>
    <w:p w:rsidR="00EE68C3" w:rsidRPr="00FC7005" w:rsidRDefault="004E7E69" w:rsidP="0015618A">
      <w:pPr>
        <w:pStyle w:val="ListParagraph"/>
        <w:numPr>
          <w:ilvl w:val="0"/>
          <w:numId w:val="13"/>
        </w:numPr>
        <w:jc w:val="both"/>
        <w:rPr>
          <w:b/>
          <w:bCs/>
          <w:color w:val="FF0000"/>
          <w:sz w:val="28"/>
          <w:lang w:val="en-GB"/>
        </w:rPr>
      </w:pPr>
      <w:r w:rsidRPr="00FC7005">
        <w:rPr>
          <w:rFonts w:hint="cs"/>
          <w:b/>
          <w:bCs/>
          <w:color w:val="FF0000"/>
          <w:sz w:val="28"/>
          <w:rtl/>
        </w:rPr>
        <w:lastRenderedPageBreak/>
        <w:t>در ارتباط با توده</w:t>
      </w:r>
      <w:r w:rsidRPr="00FC7005">
        <w:rPr>
          <w:b/>
          <w:bCs/>
          <w:color w:val="FF0000"/>
          <w:sz w:val="28"/>
          <w:rtl/>
        </w:rPr>
        <w:softHyphen/>
      </w:r>
      <w:r w:rsidRPr="00FC7005">
        <w:rPr>
          <w:rFonts w:hint="cs"/>
          <w:b/>
          <w:bCs/>
          <w:color w:val="FF0000"/>
          <w:sz w:val="28"/>
          <w:rtl/>
        </w:rPr>
        <w:t>های نفوذی گرانیتی (ماگماتیسم فلسیک) ژوراسیک</w:t>
      </w:r>
      <w:r w:rsidR="0015618A" w:rsidRPr="00FC7005">
        <w:rPr>
          <w:b/>
          <w:bCs/>
          <w:color w:val="FF0000"/>
          <w:sz w:val="28"/>
          <w:rtl/>
        </w:rPr>
        <w:softHyphen/>
      </w:r>
      <w:r w:rsidRPr="00FC7005">
        <w:rPr>
          <w:rFonts w:hint="cs"/>
          <w:b/>
          <w:bCs/>
          <w:color w:val="FF0000"/>
          <w:sz w:val="28"/>
          <w:rtl/>
        </w:rPr>
        <w:t>میانی پهنه ساختاری سنندج سیرجان</w:t>
      </w:r>
      <w:r w:rsidR="00EE68C3" w:rsidRPr="00FC7005">
        <w:rPr>
          <w:rFonts w:hint="cs"/>
          <w:b/>
          <w:bCs/>
          <w:color w:val="FF0000"/>
          <w:sz w:val="28"/>
          <w:rtl/>
        </w:rPr>
        <w:t>(با دامنه سنی حدود 170 تا 160 میلیون سال پیش)</w:t>
      </w:r>
      <w:r w:rsidR="00FC435F" w:rsidRPr="00FC7005">
        <w:rPr>
          <w:rFonts w:hint="cs"/>
          <w:b/>
          <w:bCs/>
          <w:color w:val="FF0000"/>
          <w:sz w:val="28"/>
          <w:rtl/>
        </w:rPr>
        <w:t>(در حاشیه توده</w:t>
      </w:r>
      <w:r w:rsidR="0015618A" w:rsidRPr="00FC7005">
        <w:rPr>
          <w:b/>
          <w:bCs/>
          <w:color w:val="FF0000"/>
          <w:sz w:val="28"/>
          <w:rtl/>
        </w:rPr>
        <w:softHyphen/>
      </w:r>
      <w:r w:rsidR="00FC435F" w:rsidRPr="00FC7005">
        <w:rPr>
          <w:rFonts w:hint="cs"/>
          <w:b/>
          <w:bCs/>
          <w:color w:val="FF0000"/>
          <w:sz w:val="28"/>
          <w:rtl/>
        </w:rPr>
        <w:t>های گرانیتی الوند و بروجرد)</w:t>
      </w:r>
      <w:r w:rsidR="00EE68C3" w:rsidRPr="00FC7005">
        <w:rPr>
          <w:rFonts w:hint="cs"/>
          <w:b/>
          <w:bCs/>
          <w:color w:val="FF0000"/>
          <w:sz w:val="28"/>
          <w:rtl/>
        </w:rPr>
        <w:t xml:space="preserve">، </w:t>
      </w:r>
    </w:p>
    <w:p w:rsidR="00EE68C3" w:rsidRPr="004E7E69" w:rsidRDefault="00EE68C3" w:rsidP="00A62484">
      <w:pPr>
        <w:pStyle w:val="ListParagraph"/>
        <w:numPr>
          <w:ilvl w:val="0"/>
          <w:numId w:val="13"/>
        </w:numPr>
        <w:jc w:val="both"/>
        <w:rPr>
          <w:b/>
          <w:bCs/>
          <w:sz w:val="28"/>
          <w:lang w:val="en-GB"/>
        </w:rPr>
      </w:pPr>
      <w:r w:rsidRPr="004E7E69">
        <w:rPr>
          <w:rFonts w:hint="cs"/>
          <w:b/>
          <w:bCs/>
          <w:sz w:val="28"/>
          <w:rtl/>
        </w:rPr>
        <w:t>در ارتباط با توده</w:t>
      </w:r>
      <w:r w:rsidRPr="004E7E69">
        <w:rPr>
          <w:b/>
          <w:bCs/>
          <w:sz w:val="28"/>
          <w:rtl/>
        </w:rPr>
        <w:softHyphen/>
      </w:r>
      <w:r w:rsidRPr="004E7E69">
        <w:rPr>
          <w:rFonts w:hint="cs"/>
          <w:b/>
          <w:bCs/>
          <w:sz w:val="28"/>
          <w:rtl/>
        </w:rPr>
        <w:t>های نفوذی گابرو</w:t>
      </w:r>
      <w:r>
        <w:rPr>
          <w:rFonts w:hint="cs"/>
          <w:b/>
          <w:bCs/>
          <w:sz w:val="28"/>
          <w:rtl/>
        </w:rPr>
        <w:t>یی تا گرانیتی</w:t>
      </w:r>
      <w:r w:rsidRPr="004E7E69">
        <w:rPr>
          <w:rFonts w:hint="cs"/>
          <w:b/>
          <w:bCs/>
          <w:sz w:val="28"/>
          <w:rtl/>
        </w:rPr>
        <w:t xml:space="preserve"> (ماگماتیسم بازیک</w:t>
      </w:r>
      <w:r>
        <w:rPr>
          <w:rFonts w:hint="cs"/>
          <w:b/>
          <w:bCs/>
          <w:sz w:val="28"/>
          <w:rtl/>
        </w:rPr>
        <w:t xml:space="preserve"> تا فلسیک</w:t>
      </w:r>
      <w:r w:rsidRPr="004E7E69">
        <w:rPr>
          <w:rFonts w:hint="cs"/>
          <w:b/>
          <w:bCs/>
          <w:sz w:val="28"/>
          <w:rtl/>
        </w:rPr>
        <w:t xml:space="preserve">) </w:t>
      </w:r>
      <w:r>
        <w:rPr>
          <w:rFonts w:hint="cs"/>
          <w:b/>
          <w:bCs/>
          <w:sz w:val="28"/>
          <w:rtl/>
        </w:rPr>
        <w:t xml:space="preserve">کرتاسه پسین </w:t>
      </w:r>
      <w:r w:rsidRPr="004E7E69">
        <w:rPr>
          <w:rFonts w:hint="cs"/>
          <w:b/>
          <w:bCs/>
          <w:sz w:val="28"/>
          <w:rtl/>
        </w:rPr>
        <w:t>پهنه</w:t>
      </w:r>
      <w:r>
        <w:rPr>
          <w:b/>
          <w:bCs/>
          <w:sz w:val="28"/>
          <w:rtl/>
        </w:rPr>
        <w:softHyphen/>
      </w:r>
      <w:r>
        <w:rPr>
          <w:rFonts w:hint="cs"/>
          <w:b/>
          <w:bCs/>
          <w:sz w:val="28"/>
          <w:rtl/>
        </w:rPr>
        <w:t>های</w:t>
      </w:r>
      <w:r w:rsidRPr="004E7E69">
        <w:rPr>
          <w:rFonts w:hint="cs"/>
          <w:b/>
          <w:bCs/>
          <w:sz w:val="28"/>
          <w:rtl/>
        </w:rPr>
        <w:t xml:space="preserve"> </w:t>
      </w:r>
      <w:r>
        <w:rPr>
          <w:rFonts w:hint="cs"/>
          <w:b/>
          <w:bCs/>
          <w:sz w:val="28"/>
          <w:rtl/>
        </w:rPr>
        <w:t>ماگمایی لوت و همچنین نوار ماگمایی شمال ایران مرکزی (جنوب سبزوار، شمال بردسکن و کاشمر)</w:t>
      </w:r>
      <w:r w:rsidRPr="00EE68C3">
        <w:rPr>
          <w:rFonts w:hint="cs"/>
          <w:b/>
          <w:bCs/>
          <w:sz w:val="28"/>
          <w:rtl/>
        </w:rPr>
        <w:t xml:space="preserve"> </w:t>
      </w:r>
      <w:r>
        <w:rPr>
          <w:rFonts w:hint="cs"/>
          <w:b/>
          <w:bCs/>
          <w:sz w:val="28"/>
          <w:rtl/>
        </w:rPr>
        <w:t>(با دامنه سنی حدود 100 تا 80 میلیون سال</w:t>
      </w:r>
      <w:r w:rsidRPr="00EE68C3">
        <w:rPr>
          <w:rFonts w:hint="cs"/>
          <w:b/>
          <w:bCs/>
          <w:sz w:val="28"/>
          <w:rtl/>
        </w:rPr>
        <w:t xml:space="preserve"> </w:t>
      </w:r>
      <w:r>
        <w:rPr>
          <w:rFonts w:hint="cs"/>
          <w:b/>
          <w:bCs/>
          <w:sz w:val="28"/>
          <w:rtl/>
        </w:rPr>
        <w:t>پیش)</w:t>
      </w:r>
      <w:r w:rsidRPr="004E7E69">
        <w:rPr>
          <w:rFonts w:hint="cs"/>
          <w:b/>
          <w:bCs/>
          <w:sz w:val="28"/>
          <w:rtl/>
        </w:rPr>
        <w:t xml:space="preserve">، </w:t>
      </w:r>
      <w:r w:rsidR="00A62484">
        <w:rPr>
          <w:rFonts w:hint="cs"/>
          <w:b/>
          <w:bCs/>
          <w:sz w:val="28"/>
          <w:rtl/>
        </w:rPr>
        <w:t>--- اسکارن</w:t>
      </w:r>
      <w:r w:rsidR="00A62484">
        <w:rPr>
          <w:b/>
          <w:bCs/>
          <w:sz w:val="28"/>
          <w:rtl/>
        </w:rPr>
        <w:softHyphen/>
      </w:r>
      <w:r w:rsidR="00A62484">
        <w:rPr>
          <w:rFonts w:hint="cs"/>
          <w:b/>
          <w:bCs/>
          <w:sz w:val="28"/>
          <w:rtl/>
        </w:rPr>
        <w:t>های منطقه بزمان، ب</w:t>
      </w:r>
      <w:r w:rsidR="00FC7005">
        <w:rPr>
          <w:rFonts w:hint="cs"/>
          <w:b/>
          <w:bCs/>
          <w:sz w:val="28"/>
          <w:rtl/>
        </w:rPr>
        <w:t>َ</w:t>
      </w:r>
      <w:r w:rsidR="00A62484">
        <w:rPr>
          <w:rFonts w:hint="cs"/>
          <w:b/>
          <w:bCs/>
          <w:sz w:val="28"/>
          <w:rtl/>
        </w:rPr>
        <w:t>جستان (علی آباد) و فردوس (ک</w:t>
      </w:r>
      <w:r w:rsidR="00FC7005">
        <w:rPr>
          <w:rFonts w:hint="cs"/>
          <w:b/>
          <w:bCs/>
          <w:sz w:val="28"/>
          <w:rtl/>
        </w:rPr>
        <w:t>َ</w:t>
      </w:r>
      <w:r w:rsidR="00A62484">
        <w:rPr>
          <w:rFonts w:hint="cs"/>
          <w:b/>
          <w:bCs/>
          <w:sz w:val="28"/>
          <w:rtl/>
        </w:rPr>
        <w:t>جه)</w:t>
      </w:r>
    </w:p>
    <w:p w:rsidR="00A62484" w:rsidRPr="004E7E69" w:rsidRDefault="004E7E69" w:rsidP="00A62484">
      <w:pPr>
        <w:pStyle w:val="ListParagraph"/>
        <w:numPr>
          <w:ilvl w:val="0"/>
          <w:numId w:val="13"/>
        </w:numPr>
        <w:jc w:val="both"/>
        <w:rPr>
          <w:b/>
          <w:bCs/>
          <w:sz w:val="28"/>
          <w:lang w:val="en-GB"/>
        </w:rPr>
      </w:pPr>
      <w:r w:rsidRPr="004E7E69">
        <w:rPr>
          <w:rFonts w:hint="cs"/>
          <w:b/>
          <w:bCs/>
          <w:sz w:val="28"/>
          <w:rtl/>
        </w:rPr>
        <w:t>در ارتباط با توده</w:t>
      </w:r>
      <w:r w:rsidRPr="004E7E69">
        <w:rPr>
          <w:b/>
          <w:bCs/>
          <w:sz w:val="28"/>
          <w:rtl/>
        </w:rPr>
        <w:softHyphen/>
      </w:r>
      <w:r w:rsidRPr="004E7E69">
        <w:rPr>
          <w:rFonts w:hint="cs"/>
          <w:b/>
          <w:bCs/>
          <w:sz w:val="28"/>
          <w:rtl/>
        </w:rPr>
        <w:t>های نفوذی گابرو</w:t>
      </w:r>
      <w:r>
        <w:rPr>
          <w:rFonts w:hint="cs"/>
          <w:b/>
          <w:bCs/>
          <w:sz w:val="28"/>
          <w:rtl/>
        </w:rPr>
        <w:t>یی تا گرانیتی</w:t>
      </w:r>
      <w:r w:rsidRPr="004E7E69">
        <w:rPr>
          <w:rFonts w:hint="cs"/>
          <w:b/>
          <w:bCs/>
          <w:sz w:val="28"/>
          <w:rtl/>
        </w:rPr>
        <w:t xml:space="preserve"> (ماگماتیسم بازیک</w:t>
      </w:r>
      <w:r>
        <w:rPr>
          <w:rFonts w:hint="cs"/>
          <w:b/>
          <w:bCs/>
          <w:sz w:val="28"/>
          <w:rtl/>
        </w:rPr>
        <w:t xml:space="preserve"> تا فلسیک</w:t>
      </w:r>
      <w:r w:rsidRPr="004E7E69">
        <w:rPr>
          <w:rFonts w:hint="cs"/>
          <w:b/>
          <w:bCs/>
          <w:sz w:val="28"/>
          <w:rtl/>
        </w:rPr>
        <w:t xml:space="preserve">) </w:t>
      </w:r>
      <w:r>
        <w:rPr>
          <w:rFonts w:hint="cs"/>
          <w:b/>
          <w:bCs/>
          <w:sz w:val="28"/>
          <w:rtl/>
        </w:rPr>
        <w:t xml:space="preserve">ائوسن </w:t>
      </w:r>
      <w:r>
        <w:rPr>
          <w:rFonts w:cs="Times New Roman" w:hint="cs"/>
          <w:b/>
          <w:bCs/>
          <w:sz w:val="28"/>
          <w:rtl/>
        </w:rPr>
        <w:t>–</w:t>
      </w:r>
      <w:r>
        <w:rPr>
          <w:rFonts w:hint="cs"/>
          <w:b/>
          <w:bCs/>
          <w:sz w:val="28"/>
          <w:rtl/>
        </w:rPr>
        <w:t xml:space="preserve"> الیگوسن) </w:t>
      </w:r>
      <w:r w:rsidRPr="004E7E69">
        <w:rPr>
          <w:rFonts w:hint="cs"/>
          <w:b/>
          <w:bCs/>
          <w:sz w:val="28"/>
          <w:rtl/>
        </w:rPr>
        <w:t>پهنه</w:t>
      </w:r>
      <w:r>
        <w:rPr>
          <w:b/>
          <w:bCs/>
          <w:sz w:val="28"/>
          <w:rtl/>
        </w:rPr>
        <w:softHyphen/>
      </w:r>
      <w:r>
        <w:rPr>
          <w:rFonts w:hint="cs"/>
          <w:b/>
          <w:bCs/>
          <w:sz w:val="28"/>
          <w:rtl/>
        </w:rPr>
        <w:t>های</w:t>
      </w:r>
      <w:r w:rsidRPr="004E7E69">
        <w:rPr>
          <w:rFonts w:hint="cs"/>
          <w:b/>
          <w:bCs/>
          <w:sz w:val="28"/>
          <w:rtl/>
        </w:rPr>
        <w:t xml:space="preserve"> </w:t>
      </w:r>
      <w:r>
        <w:rPr>
          <w:rFonts w:hint="cs"/>
          <w:b/>
          <w:bCs/>
          <w:sz w:val="28"/>
          <w:rtl/>
        </w:rPr>
        <w:t>ماگمایی ارومیه دختر و لوت و همچنین نوار ماگمایی شمال ایران مرکزی</w:t>
      </w:r>
      <w:r w:rsidR="00EE68C3">
        <w:rPr>
          <w:rFonts w:hint="cs"/>
          <w:b/>
          <w:bCs/>
          <w:sz w:val="28"/>
          <w:rtl/>
        </w:rPr>
        <w:t xml:space="preserve"> (با دامنه سنی حدود 50 تا 25 میلیون سال</w:t>
      </w:r>
      <w:r w:rsidR="00EE68C3" w:rsidRPr="00EE68C3">
        <w:rPr>
          <w:rFonts w:hint="cs"/>
          <w:b/>
          <w:bCs/>
          <w:sz w:val="28"/>
          <w:rtl/>
        </w:rPr>
        <w:t xml:space="preserve"> </w:t>
      </w:r>
      <w:r w:rsidR="00EE68C3">
        <w:rPr>
          <w:rFonts w:hint="cs"/>
          <w:b/>
          <w:bCs/>
          <w:sz w:val="28"/>
          <w:rtl/>
        </w:rPr>
        <w:t>پیش)</w:t>
      </w:r>
      <w:r w:rsidR="00EE68C3" w:rsidRPr="004E7E69">
        <w:rPr>
          <w:rFonts w:hint="cs"/>
          <w:b/>
          <w:bCs/>
          <w:sz w:val="28"/>
          <w:rtl/>
        </w:rPr>
        <w:t xml:space="preserve">، </w:t>
      </w:r>
      <w:r w:rsidRPr="00EE68C3">
        <w:rPr>
          <w:rFonts w:hint="cs"/>
          <w:b/>
          <w:bCs/>
          <w:sz w:val="28"/>
          <w:rtl/>
        </w:rPr>
        <w:t xml:space="preserve"> </w:t>
      </w:r>
      <w:r w:rsidR="00A62484">
        <w:rPr>
          <w:rFonts w:hint="cs"/>
          <w:b/>
          <w:bCs/>
          <w:sz w:val="28"/>
          <w:rtl/>
        </w:rPr>
        <w:t>--- اسکارن</w:t>
      </w:r>
      <w:r w:rsidR="00A62484">
        <w:rPr>
          <w:b/>
          <w:bCs/>
          <w:sz w:val="28"/>
          <w:rtl/>
        </w:rPr>
        <w:softHyphen/>
      </w:r>
      <w:r w:rsidR="00A62484">
        <w:rPr>
          <w:rFonts w:hint="cs"/>
          <w:b/>
          <w:bCs/>
          <w:sz w:val="28"/>
          <w:rtl/>
        </w:rPr>
        <w:t>های منطقه خواف، ا</w:t>
      </w:r>
      <w:r w:rsidR="00FC7005">
        <w:rPr>
          <w:rFonts w:hint="cs"/>
          <w:b/>
          <w:bCs/>
          <w:sz w:val="28"/>
          <w:rtl/>
        </w:rPr>
        <w:t>َ</w:t>
      </w:r>
      <w:r w:rsidR="00A62484">
        <w:rPr>
          <w:rFonts w:hint="cs"/>
          <w:b/>
          <w:bCs/>
          <w:sz w:val="28"/>
          <w:rtl/>
        </w:rPr>
        <w:t>نج</w:t>
      </w:r>
      <w:r w:rsidR="00FC7005">
        <w:rPr>
          <w:rFonts w:hint="cs"/>
          <w:b/>
          <w:bCs/>
          <w:sz w:val="28"/>
          <w:rtl/>
        </w:rPr>
        <w:t>ِ</w:t>
      </w:r>
      <w:r w:rsidR="00A62484">
        <w:rPr>
          <w:rFonts w:hint="cs"/>
          <w:b/>
          <w:bCs/>
          <w:sz w:val="28"/>
          <w:rtl/>
        </w:rPr>
        <w:t>رد، ه</w:t>
      </w:r>
      <w:r w:rsidR="00FC7005">
        <w:rPr>
          <w:rFonts w:hint="cs"/>
          <w:b/>
          <w:bCs/>
          <w:sz w:val="28"/>
          <w:rtl/>
        </w:rPr>
        <w:t>َ</w:t>
      </w:r>
      <w:r w:rsidR="00A62484">
        <w:rPr>
          <w:rFonts w:hint="cs"/>
          <w:b/>
          <w:bCs/>
          <w:sz w:val="28"/>
          <w:rtl/>
        </w:rPr>
        <w:t>راران بافت (جنوب</w:t>
      </w:r>
      <w:r w:rsidR="00A62484">
        <w:rPr>
          <w:b/>
          <w:bCs/>
          <w:sz w:val="28"/>
          <w:rtl/>
        </w:rPr>
        <w:softHyphen/>
      </w:r>
      <w:r w:rsidR="00A62484">
        <w:rPr>
          <w:rFonts w:hint="cs"/>
          <w:b/>
          <w:bCs/>
          <w:sz w:val="28"/>
          <w:rtl/>
        </w:rPr>
        <w:t xml:space="preserve">شرق کرمان)، مس مزرعه (شمال اهر </w:t>
      </w:r>
      <w:r w:rsidR="00A62484">
        <w:rPr>
          <w:rFonts w:cs="Times New Roman" w:hint="cs"/>
          <w:b/>
          <w:bCs/>
          <w:sz w:val="28"/>
          <w:rtl/>
        </w:rPr>
        <w:t>–</w:t>
      </w:r>
      <w:r w:rsidR="00A62484">
        <w:rPr>
          <w:rFonts w:hint="cs"/>
          <w:b/>
          <w:bCs/>
          <w:sz w:val="28"/>
          <w:rtl/>
        </w:rPr>
        <w:t xml:space="preserve"> آذربایجان شرقی)</w:t>
      </w:r>
      <w:r w:rsidR="00FC7005">
        <w:rPr>
          <w:rFonts w:hint="cs"/>
          <w:b/>
          <w:bCs/>
          <w:sz w:val="28"/>
          <w:rtl/>
        </w:rPr>
        <w:t xml:space="preserve">، </w:t>
      </w:r>
      <w:r w:rsidR="00225CDB">
        <w:rPr>
          <w:rFonts w:hint="cs"/>
          <w:b/>
          <w:bCs/>
          <w:sz w:val="28"/>
          <w:rtl/>
        </w:rPr>
        <w:t>خضر آباد یزد.</w:t>
      </w:r>
    </w:p>
    <w:p w:rsidR="004E7E69" w:rsidRPr="00EE68C3" w:rsidRDefault="004E7E69" w:rsidP="00EE68C3">
      <w:pPr>
        <w:bidi/>
        <w:ind w:left="360"/>
        <w:jc w:val="both"/>
        <w:rPr>
          <w:b/>
          <w:bCs/>
          <w:sz w:val="28"/>
          <w:lang w:val="en-GB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1958E4" w:rsidTr="00192424">
        <w:tc>
          <w:tcPr>
            <w:tcW w:w="9360" w:type="dxa"/>
          </w:tcPr>
          <w:p w:rsidR="001958E4" w:rsidRDefault="001958E4" w:rsidP="0096711C">
            <w:pPr>
              <w:bidi/>
              <w:jc w:val="center"/>
              <w:rPr>
                <w:rFonts w:cs="B Nazanin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inline distT="0" distB="0" distL="0" distR="0" wp14:anchorId="451A9BEA" wp14:editId="5D666263">
                  <wp:extent cx="4373510" cy="3175000"/>
                  <wp:effectExtent l="0" t="0" r="8255" b="635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3916" cy="3182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58E4" w:rsidTr="00192424">
        <w:tc>
          <w:tcPr>
            <w:tcW w:w="9360" w:type="dxa"/>
          </w:tcPr>
          <w:p w:rsidR="001958E4" w:rsidRDefault="001958E4" w:rsidP="001958E4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نقشه </w:t>
            </w:r>
            <w:r w:rsidRPr="0007300A">
              <w:rPr>
                <w:rFonts w:cs="B Nazanin" w:hint="cs"/>
                <w:b/>
                <w:bCs/>
                <w:sz w:val="28"/>
                <w:szCs w:val="28"/>
                <w:rtl/>
              </w:rPr>
              <w:t>پراکندگی مکانی سنگ</w:t>
            </w:r>
            <w:r>
              <w:rPr>
                <w:rFonts w:cs="B Nazanin"/>
                <w:b/>
                <w:bCs/>
                <w:sz w:val="28"/>
                <w:szCs w:val="28"/>
                <w:rtl/>
              </w:rPr>
              <w:softHyphen/>
            </w:r>
            <w:r w:rsidRPr="0007300A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های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رسوبی، </w:t>
            </w:r>
            <w:r w:rsidRPr="0007300A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آذرین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 دگرگونی </w:t>
            </w:r>
            <w:r w:rsidRPr="0007300A">
              <w:rPr>
                <w:rFonts w:cs="B Nazanin" w:hint="cs"/>
                <w:b/>
                <w:bCs/>
                <w:sz w:val="28"/>
                <w:szCs w:val="28"/>
                <w:rtl/>
              </w:rPr>
              <w:t>در ایران</w:t>
            </w:r>
          </w:p>
          <w:p w:rsidR="001958E4" w:rsidRDefault="001958E4" w:rsidP="001958E4">
            <w:pPr>
              <w:bidi/>
              <w:jc w:val="center"/>
              <w:rPr>
                <w:noProof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(اقتباس از سازمان زمین شناسی کشور).</w:t>
            </w:r>
          </w:p>
        </w:tc>
      </w:tr>
    </w:tbl>
    <w:p w:rsidR="00F75EBB" w:rsidRDefault="00F75EBB" w:rsidP="00F75EBB">
      <w:pPr>
        <w:rPr>
          <w:i/>
          <w:rtl/>
        </w:rPr>
      </w:pPr>
    </w:p>
    <w:p w:rsidR="00F75EBB" w:rsidRDefault="00EA06E8" w:rsidP="00EA06E8">
      <w:pPr>
        <w:tabs>
          <w:tab w:val="left" w:pos="5160"/>
        </w:tabs>
        <w:rPr>
          <w:i/>
          <w:rtl/>
        </w:rPr>
      </w:pPr>
      <w:r>
        <w:rPr>
          <w:i/>
        </w:rPr>
        <w:tab/>
      </w:r>
      <w:bookmarkStart w:id="0" w:name="_GoBack"/>
      <w:bookmarkEnd w:id="0"/>
    </w:p>
    <w:p w:rsidR="00F75EBB" w:rsidRDefault="00F75EBB" w:rsidP="00F75EBB">
      <w:pPr>
        <w:rPr>
          <w:i/>
          <w:rtl/>
        </w:rPr>
      </w:pPr>
    </w:p>
    <w:sectPr w:rsidR="00F75EBB" w:rsidSect="00EA06E8">
      <w:footerReference w:type="default" r:id="rId21"/>
      <w:pgSz w:w="12240" w:h="15840"/>
      <w:pgMar w:top="1440" w:right="1440" w:bottom="1440" w:left="1440" w:header="720" w:footer="720" w:gutter="0"/>
      <w:pgNumType w:start="1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5FD" w:rsidRDefault="009515FD" w:rsidP="00744721">
      <w:pPr>
        <w:spacing w:after="0" w:line="240" w:lineRule="auto"/>
      </w:pPr>
      <w:r>
        <w:separator/>
      </w:r>
    </w:p>
  </w:endnote>
  <w:endnote w:type="continuationSeparator" w:id="0">
    <w:p w:rsidR="009515FD" w:rsidRDefault="009515FD" w:rsidP="00744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ESRI Arrowhead">
    <w:panose1 w:val="02000509000000020004"/>
    <w:charset w:val="00"/>
    <w:family w:val="modern"/>
    <w:pitch w:val="fixed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1483236254"/>
      <w:docPartObj>
        <w:docPartGallery w:val="Page Numbers (Bottom of Page)"/>
        <w:docPartUnique/>
      </w:docPartObj>
    </w:sdtPr>
    <w:sdtEndPr>
      <w:rPr>
        <w:noProof/>
        <w:sz w:val="28"/>
        <w:szCs w:val="28"/>
      </w:rPr>
    </w:sdtEndPr>
    <w:sdtContent>
      <w:p w:rsidR="00E0435E" w:rsidRPr="00744721" w:rsidRDefault="00E0435E" w:rsidP="00744721">
        <w:pPr>
          <w:pStyle w:val="Footer"/>
          <w:bidi/>
          <w:jc w:val="center"/>
          <w:rPr>
            <w:sz w:val="28"/>
            <w:szCs w:val="28"/>
          </w:rPr>
        </w:pPr>
        <w:r w:rsidRPr="00744721">
          <w:rPr>
            <w:sz w:val="28"/>
            <w:szCs w:val="28"/>
          </w:rPr>
          <w:fldChar w:fldCharType="begin"/>
        </w:r>
        <w:r w:rsidRPr="00744721">
          <w:rPr>
            <w:sz w:val="28"/>
            <w:szCs w:val="28"/>
          </w:rPr>
          <w:instrText xml:space="preserve"> PAGE   \* MERGEFORMAT </w:instrText>
        </w:r>
        <w:r w:rsidRPr="00744721">
          <w:rPr>
            <w:sz w:val="28"/>
            <w:szCs w:val="28"/>
          </w:rPr>
          <w:fldChar w:fldCharType="separate"/>
        </w:r>
        <w:r w:rsidR="00446FC1">
          <w:rPr>
            <w:noProof/>
            <w:sz w:val="28"/>
            <w:szCs w:val="28"/>
            <w:rtl/>
          </w:rPr>
          <w:t>23</w:t>
        </w:r>
        <w:r w:rsidRPr="00744721">
          <w:rPr>
            <w:noProof/>
            <w:sz w:val="28"/>
            <w:szCs w:val="28"/>
          </w:rPr>
          <w:fldChar w:fldCharType="end"/>
        </w:r>
      </w:p>
    </w:sdtContent>
  </w:sdt>
  <w:p w:rsidR="00E0435E" w:rsidRDefault="00E043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5FD" w:rsidRDefault="009515FD" w:rsidP="00744721">
      <w:pPr>
        <w:spacing w:after="0" w:line="240" w:lineRule="auto"/>
      </w:pPr>
      <w:r>
        <w:separator/>
      </w:r>
    </w:p>
  </w:footnote>
  <w:footnote w:type="continuationSeparator" w:id="0">
    <w:p w:rsidR="009515FD" w:rsidRDefault="009515FD" w:rsidP="007447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F424C"/>
    <w:multiLevelType w:val="hybridMultilevel"/>
    <w:tmpl w:val="337A2E24"/>
    <w:lvl w:ilvl="0" w:tplc="AF92F582">
      <w:start w:val="1"/>
      <w:numFmt w:val="decimal"/>
      <w:lvlText w:val="%1-"/>
      <w:lvlJc w:val="left"/>
      <w:pPr>
        <w:ind w:left="643" w:hanging="360"/>
      </w:pPr>
      <w:rPr>
        <w:rFonts w:hint="default"/>
        <w:b/>
        <w:i w:val="0"/>
        <w:color w:val="FF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F20A5C"/>
    <w:multiLevelType w:val="hybridMultilevel"/>
    <w:tmpl w:val="58D0A644"/>
    <w:lvl w:ilvl="0" w:tplc="6004EB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157AF2"/>
    <w:multiLevelType w:val="hybridMultilevel"/>
    <w:tmpl w:val="B1FA5904"/>
    <w:lvl w:ilvl="0" w:tplc="C79AE1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E95FA8"/>
    <w:multiLevelType w:val="hybridMultilevel"/>
    <w:tmpl w:val="35880FC2"/>
    <w:lvl w:ilvl="0" w:tplc="B830BA3C">
      <w:start w:val="1"/>
      <w:numFmt w:val="decimal"/>
      <w:lvlText w:val="%1-"/>
      <w:lvlJc w:val="left"/>
      <w:pPr>
        <w:ind w:left="10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7" w:hanging="360"/>
      </w:pPr>
    </w:lvl>
    <w:lvl w:ilvl="2" w:tplc="0409001B" w:tentative="1">
      <w:start w:val="1"/>
      <w:numFmt w:val="lowerRoman"/>
      <w:lvlText w:val="%3."/>
      <w:lvlJc w:val="right"/>
      <w:pPr>
        <w:ind w:left="2537" w:hanging="180"/>
      </w:pPr>
    </w:lvl>
    <w:lvl w:ilvl="3" w:tplc="0409000F" w:tentative="1">
      <w:start w:val="1"/>
      <w:numFmt w:val="decimal"/>
      <w:lvlText w:val="%4."/>
      <w:lvlJc w:val="left"/>
      <w:pPr>
        <w:ind w:left="3257" w:hanging="360"/>
      </w:pPr>
    </w:lvl>
    <w:lvl w:ilvl="4" w:tplc="04090019" w:tentative="1">
      <w:start w:val="1"/>
      <w:numFmt w:val="lowerLetter"/>
      <w:lvlText w:val="%5."/>
      <w:lvlJc w:val="left"/>
      <w:pPr>
        <w:ind w:left="3977" w:hanging="360"/>
      </w:pPr>
    </w:lvl>
    <w:lvl w:ilvl="5" w:tplc="0409001B" w:tentative="1">
      <w:start w:val="1"/>
      <w:numFmt w:val="lowerRoman"/>
      <w:lvlText w:val="%6."/>
      <w:lvlJc w:val="right"/>
      <w:pPr>
        <w:ind w:left="4697" w:hanging="180"/>
      </w:pPr>
    </w:lvl>
    <w:lvl w:ilvl="6" w:tplc="0409000F" w:tentative="1">
      <w:start w:val="1"/>
      <w:numFmt w:val="decimal"/>
      <w:lvlText w:val="%7."/>
      <w:lvlJc w:val="left"/>
      <w:pPr>
        <w:ind w:left="5417" w:hanging="360"/>
      </w:pPr>
    </w:lvl>
    <w:lvl w:ilvl="7" w:tplc="04090019" w:tentative="1">
      <w:start w:val="1"/>
      <w:numFmt w:val="lowerLetter"/>
      <w:lvlText w:val="%8."/>
      <w:lvlJc w:val="left"/>
      <w:pPr>
        <w:ind w:left="6137" w:hanging="360"/>
      </w:pPr>
    </w:lvl>
    <w:lvl w:ilvl="8" w:tplc="040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4">
    <w:nsid w:val="27AB787E"/>
    <w:multiLevelType w:val="hybridMultilevel"/>
    <w:tmpl w:val="41B05284"/>
    <w:lvl w:ilvl="0" w:tplc="F914302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B Nazani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ESRI Arrowhead" w:hAnsi="ESRI Arrowhead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ESRI Arrowhead" w:hAnsi="ESRI Arrowhead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ESRI Arrowhead" w:hAnsi="ESRI Arrowhead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5">
    <w:nsid w:val="2DA55577"/>
    <w:multiLevelType w:val="hybridMultilevel"/>
    <w:tmpl w:val="FEC449B2"/>
    <w:lvl w:ilvl="0" w:tplc="7FF8C14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ESRI Arrowhead" w:hAnsi="ESRI Arrowhead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ESRI Arrowhead" w:hAnsi="ESRI Arrowhead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ESRI Arrowhead" w:hAnsi="ESRI Arrowhead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6">
    <w:nsid w:val="34636C91"/>
    <w:multiLevelType w:val="hybridMultilevel"/>
    <w:tmpl w:val="0D56E31C"/>
    <w:lvl w:ilvl="0" w:tplc="3B4E8EA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ESRI Arrowhead" w:hAnsi="ESRI Arrowhead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ESRI Arrowhead" w:hAnsi="ESRI Arrowhead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ESRI Arrowhead" w:hAnsi="ESRI Arrowhead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7">
    <w:nsid w:val="38136FA1"/>
    <w:multiLevelType w:val="hybridMultilevel"/>
    <w:tmpl w:val="4D08C29C"/>
    <w:lvl w:ilvl="0" w:tplc="7298CF48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B Nazani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543794"/>
    <w:multiLevelType w:val="hybridMultilevel"/>
    <w:tmpl w:val="525E37B8"/>
    <w:lvl w:ilvl="0" w:tplc="4D1EF8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B23153"/>
    <w:multiLevelType w:val="hybridMultilevel"/>
    <w:tmpl w:val="6728033A"/>
    <w:lvl w:ilvl="0" w:tplc="2C60A2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382F78"/>
    <w:multiLevelType w:val="hybridMultilevel"/>
    <w:tmpl w:val="B94C2780"/>
    <w:lvl w:ilvl="0" w:tplc="2398EB7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ESRI Arrowhead" w:hAnsi="ESRI Arrowhead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ESRI Arrowhead" w:hAnsi="ESRI Arrowhead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ESRI Arrowhead" w:hAnsi="ESRI Arrowhead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1">
    <w:nsid w:val="5CD93ABC"/>
    <w:multiLevelType w:val="hybridMultilevel"/>
    <w:tmpl w:val="6B644EC0"/>
    <w:lvl w:ilvl="0" w:tplc="9C5A9F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012849"/>
    <w:multiLevelType w:val="hybridMultilevel"/>
    <w:tmpl w:val="F4FE8012"/>
    <w:lvl w:ilvl="0" w:tplc="65D073A4">
      <w:start w:val="1"/>
      <w:numFmt w:val="decimal"/>
      <w:lvlText w:val="%1-"/>
      <w:lvlJc w:val="left"/>
      <w:pPr>
        <w:ind w:left="10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7" w:hanging="360"/>
      </w:pPr>
    </w:lvl>
    <w:lvl w:ilvl="2" w:tplc="0409001B" w:tentative="1">
      <w:start w:val="1"/>
      <w:numFmt w:val="lowerRoman"/>
      <w:lvlText w:val="%3."/>
      <w:lvlJc w:val="right"/>
      <w:pPr>
        <w:ind w:left="2537" w:hanging="180"/>
      </w:pPr>
    </w:lvl>
    <w:lvl w:ilvl="3" w:tplc="0409000F" w:tentative="1">
      <w:start w:val="1"/>
      <w:numFmt w:val="decimal"/>
      <w:lvlText w:val="%4."/>
      <w:lvlJc w:val="left"/>
      <w:pPr>
        <w:ind w:left="3257" w:hanging="360"/>
      </w:pPr>
    </w:lvl>
    <w:lvl w:ilvl="4" w:tplc="04090019" w:tentative="1">
      <w:start w:val="1"/>
      <w:numFmt w:val="lowerLetter"/>
      <w:lvlText w:val="%5."/>
      <w:lvlJc w:val="left"/>
      <w:pPr>
        <w:ind w:left="3977" w:hanging="360"/>
      </w:pPr>
    </w:lvl>
    <w:lvl w:ilvl="5" w:tplc="0409001B" w:tentative="1">
      <w:start w:val="1"/>
      <w:numFmt w:val="lowerRoman"/>
      <w:lvlText w:val="%6."/>
      <w:lvlJc w:val="right"/>
      <w:pPr>
        <w:ind w:left="4697" w:hanging="180"/>
      </w:pPr>
    </w:lvl>
    <w:lvl w:ilvl="6" w:tplc="0409000F" w:tentative="1">
      <w:start w:val="1"/>
      <w:numFmt w:val="decimal"/>
      <w:lvlText w:val="%7."/>
      <w:lvlJc w:val="left"/>
      <w:pPr>
        <w:ind w:left="5417" w:hanging="360"/>
      </w:pPr>
    </w:lvl>
    <w:lvl w:ilvl="7" w:tplc="04090019" w:tentative="1">
      <w:start w:val="1"/>
      <w:numFmt w:val="lowerLetter"/>
      <w:lvlText w:val="%8."/>
      <w:lvlJc w:val="left"/>
      <w:pPr>
        <w:ind w:left="6137" w:hanging="360"/>
      </w:pPr>
    </w:lvl>
    <w:lvl w:ilvl="8" w:tplc="0409001B" w:tentative="1">
      <w:start w:val="1"/>
      <w:numFmt w:val="lowerRoman"/>
      <w:lvlText w:val="%9."/>
      <w:lvlJc w:val="right"/>
      <w:pPr>
        <w:ind w:left="6857" w:hanging="180"/>
      </w:p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7"/>
  </w:num>
  <w:num w:numId="5">
    <w:abstractNumId w:val="2"/>
  </w:num>
  <w:num w:numId="6">
    <w:abstractNumId w:val="4"/>
  </w:num>
  <w:num w:numId="7">
    <w:abstractNumId w:val="3"/>
  </w:num>
  <w:num w:numId="8">
    <w:abstractNumId w:val="12"/>
  </w:num>
  <w:num w:numId="9">
    <w:abstractNumId w:val="10"/>
  </w:num>
  <w:num w:numId="10">
    <w:abstractNumId w:val="5"/>
  </w:num>
  <w:num w:numId="11">
    <w:abstractNumId w:val="6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F4E"/>
    <w:rsid w:val="000434A0"/>
    <w:rsid w:val="00063729"/>
    <w:rsid w:val="0007300A"/>
    <w:rsid w:val="000A7BB7"/>
    <w:rsid w:val="000B5ACC"/>
    <w:rsid w:val="000F00E7"/>
    <w:rsid w:val="00125A86"/>
    <w:rsid w:val="0014067A"/>
    <w:rsid w:val="001452FF"/>
    <w:rsid w:val="0015618A"/>
    <w:rsid w:val="0015734A"/>
    <w:rsid w:val="00192424"/>
    <w:rsid w:val="001958E4"/>
    <w:rsid w:val="001A6BD0"/>
    <w:rsid w:val="001D3E01"/>
    <w:rsid w:val="0021066C"/>
    <w:rsid w:val="00213E3A"/>
    <w:rsid w:val="00225CDB"/>
    <w:rsid w:val="00233613"/>
    <w:rsid w:val="002A0771"/>
    <w:rsid w:val="003510B0"/>
    <w:rsid w:val="003A08C9"/>
    <w:rsid w:val="003A6C42"/>
    <w:rsid w:val="003F6B12"/>
    <w:rsid w:val="00425F4B"/>
    <w:rsid w:val="00431A35"/>
    <w:rsid w:val="00446FC1"/>
    <w:rsid w:val="004659F0"/>
    <w:rsid w:val="004E7E69"/>
    <w:rsid w:val="005522AE"/>
    <w:rsid w:val="005E2973"/>
    <w:rsid w:val="005F136A"/>
    <w:rsid w:val="00667448"/>
    <w:rsid w:val="00682CD2"/>
    <w:rsid w:val="00682EF0"/>
    <w:rsid w:val="00744721"/>
    <w:rsid w:val="00756C36"/>
    <w:rsid w:val="0076281B"/>
    <w:rsid w:val="007662E3"/>
    <w:rsid w:val="00837F4E"/>
    <w:rsid w:val="008D1744"/>
    <w:rsid w:val="009515FD"/>
    <w:rsid w:val="00952C1E"/>
    <w:rsid w:val="00966D45"/>
    <w:rsid w:val="0096711C"/>
    <w:rsid w:val="00973B32"/>
    <w:rsid w:val="00992BBA"/>
    <w:rsid w:val="00A62484"/>
    <w:rsid w:val="00A7555A"/>
    <w:rsid w:val="00AC1957"/>
    <w:rsid w:val="00B41770"/>
    <w:rsid w:val="00B47BDE"/>
    <w:rsid w:val="00B90CEC"/>
    <w:rsid w:val="00C37320"/>
    <w:rsid w:val="00D051FD"/>
    <w:rsid w:val="00D739DF"/>
    <w:rsid w:val="00DE1F93"/>
    <w:rsid w:val="00DF331C"/>
    <w:rsid w:val="00E0435E"/>
    <w:rsid w:val="00EA06E8"/>
    <w:rsid w:val="00EE68C3"/>
    <w:rsid w:val="00F011CA"/>
    <w:rsid w:val="00F31616"/>
    <w:rsid w:val="00F564BA"/>
    <w:rsid w:val="00F75EBB"/>
    <w:rsid w:val="00FC435F"/>
    <w:rsid w:val="00FC7005"/>
    <w:rsid w:val="00FD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34AD16D-D52C-4AE2-806C-66BAC56E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5EBB"/>
    <w:pPr>
      <w:bidi/>
      <w:spacing w:after="0"/>
      <w:ind w:left="720"/>
      <w:contextualSpacing/>
    </w:pPr>
    <w:rPr>
      <w:rFonts w:ascii="Times New Roman" w:hAnsi="Times New Roman" w:cs="B Nazanin"/>
      <w:sz w:val="24"/>
      <w:szCs w:val="28"/>
      <w:lang w:bidi="fa-IR"/>
    </w:rPr>
  </w:style>
  <w:style w:type="table" w:styleId="TableGrid">
    <w:name w:val="Table Grid"/>
    <w:basedOn w:val="TableNormal"/>
    <w:uiPriority w:val="39"/>
    <w:rsid w:val="00F75EBB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447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721"/>
  </w:style>
  <w:style w:type="paragraph" w:styleId="Footer">
    <w:name w:val="footer"/>
    <w:basedOn w:val="Normal"/>
    <w:link w:val="FooterChar"/>
    <w:uiPriority w:val="99"/>
    <w:unhideWhenUsed/>
    <w:rsid w:val="007447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721"/>
  </w:style>
  <w:style w:type="character" w:styleId="Hyperlink">
    <w:name w:val="Hyperlink"/>
    <w:basedOn w:val="DefaultParagraphFont"/>
    <w:uiPriority w:val="99"/>
    <w:semiHidden/>
    <w:unhideWhenUsed/>
    <w:rsid w:val="001D3E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13" Type="http://schemas.openxmlformats.org/officeDocument/2006/relationships/image" Target="media/image7.tif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tif"/><Relationship Id="rId12" Type="http://schemas.openxmlformats.org/officeDocument/2006/relationships/image" Target="media/image6.tif"/><Relationship Id="rId17" Type="http://schemas.openxmlformats.org/officeDocument/2006/relationships/hyperlink" Target="https://www.geosociety.org/documents/gsa/timescale/timescl.pdf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tif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"/><Relationship Id="rId5" Type="http://schemas.openxmlformats.org/officeDocument/2006/relationships/footnotes" Target="footnotes.xml"/><Relationship Id="rId15" Type="http://schemas.openxmlformats.org/officeDocument/2006/relationships/image" Target="media/image9.tif"/><Relationship Id="rId23" Type="http://schemas.openxmlformats.org/officeDocument/2006/relationships/theme" Target="theme/theme1.xml"/><Relationship Id="rId10" Type="http://schemas.openxmlformats.org/officeDocument/2006/relationships/image" Target="media/image4.tif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tif"/><Relationship Id="rId14" Type="http://schemas.openxmlformats.org/officeDocument/2006/relationships/image" Target="media/image8.ti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</dc:creator>
  <cp:keywords/>
  <dc:description/>
  <cp:lastModifiedBy>Dr</cp:lastModifiedBy>
  <cp:revision>2</cp:revision>
  <dcterms:created xsi:type="dcterms:W3CDTF">2020-04-13T13:08:00Z</dcterms:created>
  <dcterms:modified xsi:type="dcterms:W3CDTF">2020-04-13T13:08:00Z</dcterms:modified>
</cp:coreProperties>
</file>